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AC" w:rsidRDefault="00BE43AC">
      <w:pPr>
        <w:jc w:val="center"/>
      </w:pPr>
      <w:r>
        <w:object w:dxaOrig="890" w:dyaOrig="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7" o:title=""/>
          </v:shape>
          <o:OLEObject Type="Embed" ProgID="PBrush" ShapeID="_x0000_i1025" DrawAspect="Content" ObjectID="_1795263411" r:id="rId8"/>
        </w:object>
      </w:r>
    </w:p>
    <w:p w:rsidR="00BE43AC" w:rsidRDefault="00BE43AC">
      <w:pPr>
        <w:jc w:val="center"/>
        <w:rPr>
          <w:b/>
        </w:rPr>
      </w:pPr>
    </w:p>
    <w:p w:rsidR="00BE43AC" w:rsidRDefault="0071565C">
      <w:pPr>
        <w:jc w:val="center"/>
        <w:rPr>
          <w:b/>
        </w:rPr>
      </w:pPr>
      <w:r>
        <w:rPr>
          <w:b/>
        </w:rPr>
        <w:t>ТОМСКИЙ РАЙОН</w:t>
      </w:r>
    </w:p>
    <w:p w:rsidR="00BE43AC" w:rsidRDefault="00341544">
      <w:pPr>
        <w:jc w:val="center"/>
        <w:rPr>
          <w:b/>
        </w:rPr>
      </w:pPr>
      <w:r>
        <w:rPr>
          <w:b/>
        </w:rPr>
        <w:t>СОВЕТ ЗОНАЛЬНЕНСКОГО СЕЛЬСКОГО ПОСЕЛЕНИЯ</w:t>
      </w:r>
    </w:p>
    <w:p w:rsidR="00BE43AC" w:rsidRDefault="00BE43AC">
      <w:pPr>
        <w:jc w:val="center"/>
        <w:rPr>
          <w:b/>
        </w:rPr>
      </w:pPr>
    </w:p>
    <w:p w:rsidR="00BE43AC" w:rsidRDefault="0071565C">
      <w:pPr>
        <w:jc w:val="center"/>
        <w:rPr>
          <w:b/>
        </w:rPr>
      </w:pPr>
      <w:r>
        <w:rPr>
          <w:b/>
        </w:rPr>
        <w:t xml:space="preserve">РЕШЕНИЕ № </w:t>
      </w:r>
      <w:r w:rsidR="001B5C5E">
        <w:rPr>
          <w:b/>
        </w:rPr>
        <w:t>14</w:t>
      </w:r>
    </w:p>
    <w:p w:rsidR="00BE43AC" w:rsidRDefault="00BE43AC">
      <w:pPr>
        <w:jc w:val="center"/>
        <w:rPr>
          <w:b/>
        </w:rPr>
      </w:pPr>
    </w:p>
    <w:p w:rsidR="00BE43AC" w:rsidRDefault="00BE43AC">
      <w:pPr>
        <w:jc w:val="center"/>
        <w:rPr>
          <w:b/>
          <w:u w:val="single"/>
        </w:rPr>
      </w:pPr>
    </w:p>
    <w:p w:rsidR="00BE43AC" w:rsidRDefault="0071565C">
      <w:bookmarkStart w:id="0" w:name="_GoBack"/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1B5C5E">
        <w:rPr>
          <w:b/>
        </w:rPr>
        <w:t xml:space="preserve">                               </w:t>
      </w:r>
      <w:r>
        <w:rPr>
          <w:b/>
        </w:rPr>
        <w:t xml:space="preserve">  </w:t>
      </w:r>
      <w:r>
        <w:t xml:space="preserve">  «</w:t>
      </w:r>
      <w:r w:rsidR="001B5C5E">
        <w:t>05</w:t>
      </w:r>
      <w:r>
        <w:t xml:space="preserve">» </w:t>
      </w:r>
      <w:r w:rsidR="001B5C5E">
        <w:t>декабря</w:t>
      </w:r>
      <w:r>
        <w:t xml:space="preserve">  2024 </w:t>
      </w:r>
      <w:r w:rsidR="00F7401E">
        <w:t>г.</w:t>
      </w:r>
    </w:p>
    <w:p w:rsidR="00BE43AC" w:rsidRDefault="0071565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1B5C5E">
        <w:rPr>
          <w:b/>
        </w:rPr>
        <w:t xml:space="preserve">4-е </w:t>
      </w:r>
      <w:r>
        <w:rPr>
          <w:b/>
        </w:rPr>
        <w:t>очередное собрание</w:t>
      </w:r>
    </w:p>
    <w:p w:rsidR="00BE43AC" w:rsidRDefault="0071565C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-ого созыва</w:t>
      </w:r>
    </w:p>
    <w:p w:rsidR="00BE43AC" w:rsidRDefault="00BE43AC">
      <w:pPr>
        <w:shd w:val="clear" w:color="auto" w:fill="FFFFFF"/>
        <w:ind w:right="4535"/>
        <w:jc w:val="both"/>
        <w:textAlignment w:val="baseline"/>
      </w:pPr>
    </w:p>
    <w:p w:rsidR="001B5C5E" w:rsidRDefault="001B5C5E" w:rsidP="001B5C5E">
      <w:r w:rsidRPr="00A616E1">
        <w:t xml:space="preserve">О </w:t>
      </w:r>
      <w:r>
        <w:t xml:space="preserve">порядке определения размера арендной платы </w:t>
      </w:r>
    </w:p>
    <w:p w:rsidR="001B5C5E" w:rsidRPr="00A616E1" w:rsidRDefault="001B5C5E" w:rsidP="001B5C5E">
      <w:r>
        <w:t>за земельные участки</w:t>
      </w:r>
      <w:r w:rsidRPr="00A616E1">
        <w:t>,</w:t>
      </w:r>
      <w:r w:rsidRPr="001B5C5E">
        <w:t xml:space="preserve"> </w:t>
      </w:r>
      <w:r>
        <w:t>находящиеся в собственности</w:t>
      </w:r>
    </w:p>
    <w:p w:rsidR="001B5C5E" w:rsidRPr="00A616E1" w:rsidRDefault="001B5C5E" w:rsidP="001B5C5E">
      <w:r>
        <w:t>муниципального образования «Зональненское сельское поселение»</w:t>
      </w:r>
    </w:p>
    <w:p w:rsidR="001B5C5E" w:rsidRDefault="001B5C5E" w:rsidP="001B5C5E">
      <w:r>
        <w:t>Томского муниципального района Томской области</w:t>
      </w:r>
      <w:r w:rsidRPr="00A616E1">
        <w:t xml:space="preserve"> </w:t>
      </w:r>
    </w:p>
    <w:p w:rsidR="001B5C5E" w:rsidRDefault="001B5C5E" w:rsidP="001B5C5E">
      <w:r>
        <w:t>и предоставленные в аренду без торгов</w:t>
      </w:r>
    </w:p>
    <w:p w:rsidR="00BE43AC" w:rsidRDefault="00BE43AC" w:rsidP="00B049EA">
      <w:pPr>
        <w:shd w:val="clear" w:color="auto" w:fill="FFFFFF"/>
        <w:spacing w:line="276" w:lineRule="auto"/>
        <w:ind w:right="4535"/>
        <w:jc w:val="both"/>
        <w:textAlignment w:val="baseline"/>
      </w:pPr>
    </w:p>
    <w:p w:rsidR="001B5C5E" w:rsidRPr="00F75280" w:rsidRDefault="001B5C5E" w:rsidP="001B5C5E">
      <w:pPr>
        <w:spacing w:after="240"/>
        <w:jc w:val="both"/>
      </w:pPr>
      <w:r w:rsidRPr="00F75280">
        <w:t xml:space="preserve">     Рук</w:t>
      </w:r>
      <w:r>
        <w:t>оводствуясь ст.ст. 11, 39.7, 65</w:t>
      </w:r>
      <w:r w:rsidRPr="00F75280">
        <w:t xml:space="preserve"> </w:t>
      </w:r>
      <w:r>
        <w:t>Земельного кодекса РФ</w:t>
      </w:r>
      <w:r w:rsidRPr="00F75280">
        <w:t xml:space="preserve">, Федеральным законом от 06.10.2003 № 131-ФЗ № «Об общих принципах местного самоуправления в </w:t>
      </w:r>
      <w:r>
        <w:t>Р</w:t>
      </w:r>
      <w:r w:rsidRPr="00F75280">
        <w:t xml:space="preserve">оссийской Федерации» и </w:t>
      </w:r>
      <w:r>
        <w:t>Уставом</w:t>
      </w:r>
      <w:r w:rsidRPr="00F75280">
        <w:t xml:space="preserve"> муниципального образования «Зональненского сельское поселение» </w:t>
      </w:r>
      <w:r>
        <w:t>Томского муниципального района Томской области,</w:t>
      </w:r>
    </w:p>
    <w:p w:rsidR="001B5C5E" w:rsidRPr="00BA0FEF" w:rsidRDefault="001B5C5E" w:rsidP="001B5C5E">
      <w:pPr>
        <w:pStyle w:val="af4"/>
        <w:rPr>
          <w:b w:val="0"/>
          <w:szCs w:val="28"/>
        </w:rPr>
      </w:pPr>
      <w:r w:rsidRPr="00FC3997">
        <w:rPr>
          <w:szCs w:val="28"/>
        </w:rPr>
        <w:t>Совет Зональненского сельского поселения РЕШИЛ:</w:t>
      </w:r>
    </w:p>
    <w:p w:rsidR="001B5C5E" w:rsidRPr="00036FBD" w:rsidRDefault="001B5C5E" w:rsidP="001B5C5E">
      <w:pPr>
        <w:numPr>
          <w:ilvl w:val="0"/>
          <w:numId w:val="2"/>
        </w:numPr>
        <w:suppressAutoHyphens/>
        <w:jc w:val="both"/>
      </w:pPr>
      <w:r>
        <w:t>Признать утратившим силу Решение Совета Зональненского сельского поселения от 24.05.2006 № 45 «О принятии Положения «Об аренде земель в муниципальном образовании «Зональненское сельское поселение».</w:t>
      </w:r>
    </w:p>
    <w:p w:rsidR="001B5C5E" w:rsidRPr="00036FBD" w:rsidRDefault="001B5C5E" w:rsidP="001B5C5E">
      <w:pPr>
        <w:numPr>
          <w:ilvl w:val="0"/>
          <w:numId w:val="2"/>
        </w:numPr>
        <w:suppressAutoHyphens/>
        <w:jc w:val="both"/>
      </w:pPr>
      <w:r w:rsidRPr="00036FBD">
        <w:t>Признать утратившим силу Решение Совета Зональненского сельск</w:t>
      </w:r>
      <w:r>
        <w:t xml:space="preserve">ого поселения от </w:t>
      </w:r>
      <w:r w:rsidRPr="00036FBD">
        <w:t>12</w:t>
      </w:r>
      <w:r>
        <w:t>.</w:t>
      </w:r>
      <w:r w:rsidRPr="00036FBD">
        <w:t>11</w:t>
      </w:r>
      <w:r>
        <w:t>.2015 № 62 «О порядке определения размера арендной платы, условий и сроков ее внесения за использование земельных участков на территории муниципального образования «Зональненское сельское поселение» на 2015 год».</w:t>
      </w:r>
    </w:p>
    <w:p w:rsidR="001B5C5E" w:rsidRPr="007540E2" w:rsidRDefault="001B5C5E" w:rsidP="001B5C5E">
      <w:pPr>
        <w:numPr>
          <w:ilvl w:val="0"/>
          <w:numId w:val="2"/>
        </w:numPr>
        <w:suppressAutoHyphens/>
        <w:jc w:val="both"/>
      </w:pPr>
      <w:r w:rsidRPr="007540E2">
        <w:t>Утвердить порядок определения размера арендной платы за земельные участки, находящиеся в собственности муниципального образования</w:t>
      </w:r>
      <w:r>
        <w:t xml:space="preserve"> </w:t>
      </w:r>
      <w:r w:rsidRPr="007540E2">
        <w:t>«Зональненское сельское поселение» Томского муниципального района Томской области и предоставленные в аренду без торгов</w:t>
      </w:r>
      <w:r>
        <w:t xml:space="preserve"> (далее по тексту – Порядок), согласно приложению, к настоящему решению. </w:t>
      </w:r>
    </w:p>
    <w:p w:rsidR="001B5C5E" w:rsidRPr="00B1131F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Настоящее решение направить Главе поселения (Главе Администр</w:t>
      </w:r>
      <w:r>
        <w:t xml:space="preserve">ации) для подписания </w:t>
      </w:r>
      <w:r w:rsidRPr="00B1131F">
        <w:t>и опубликования в информационном бюллетене муниципального образования «Зональненское сельское поселение» Томского</w:t>
      </w:r>
      <w:r>
        <w:t xml:space="preserve"> муниципального</w:t>
      </w:r>
      <w:r w:rsidRPr="00B1131F">
        <w:t xml:space="preserve"> района Томской области и на официальном сайте муниципального образования «Зональненское сельское поселение» Томского </w:t>
      </w:r>
      <w:r>
        <w:t xml:space="preserve">муниципального </w:t>
      </w:r>
      <w:r w:rsidRPr="00B1131F">
        <w:t>района Томской области в сети «Интернет».</w:t>
      </w:r>
    </w:p>
    <w:p w:rsidR="001B5C5E" w:rsidRPr="00B1131F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Настоящее решение вступает в силу со дня его официального опубликования.</w:t>
      </w:r>
    </w:p>
    <w:p w:rsidR="001B5C5E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Контроль за исполнением настоящего решения возложить на Председателя Совета Зональненского сельского поселения Коновалову Евгению Анатольевну.</w:t>
      </w:r>
    </w:p>
    <w:p w:rsidR="001B5C5E" w:rsidRDefault="001B5C5E" w:rsidP="001B5C5E">
      <w:pPr>
        <w:suppressAutoHyphens/>
        <w:jc w:val="both"/>
      </w:pPr>
    </w:p>
    <w:p w:rsidR="001B5C5E" w:rsidRPr="00B1131F" w:rsidRDefault="001B5C5E" w:rsidP="001B5C5E">
      <w:pPr>
        <w:suppressAutoHyphens/>
        <w:jc w:val="both"/>
      </w:pPr>
    </w:p>
    <w:p w:rsidR="001B5C5E" w:rsidRPr="00B1131F" w:rsidRDefault="001B5C5E" w:rsidP="001B5C5E">
      <w:pPr>
        <w:jc w:val="both"/>
      </w:pPr>
      <w:r w:rsidRPr="00B1131F">
        <w:t>Председатель Совета</w:t>
      </w:r>
      <w:r w:rsidRPr="00B1131F">
        <w:tab/>
      </w:r>
      <w:r w:rsidRPr="00B1131F">
        <w:tab/>
      </w:r>
      <w:r w:rsidRPr="00B1131F">
        <w:tab/>
      </w:r>
    </w:p>
    <w:p w:rsidR="001B5C5E" w:rsidRPr="00B1131F" w:rsidRDefault="001B5C5E" w:rsidP="001B5C5E">
      <w:pPr>
        <w:jc w:val="both"/>
      </w:pPr>
      <w:r w:rsidRPr="00B1131F">
        <w:t xml:space="preserve">Зональненского сельского поселения       </w:t>
      </w:r>
      <w:r>
        <w:t xml:space="preserve">                     </w:t>
      </w:r>
      <w:r w:rsidRPr="00B1131F">
        <w:t xml:space="preserve">             </w:t>
      </w:r>
      <w:r w:rsidRPr="00B1131F">
        <w:tab/>
        <w:t xml:space="preserve">   </w:t>
      </w:r>
      <w:r>
        <w:t xml:space="preserve">                    </w:t>
      </w:r>
      <w:r w:rsidRPr="00B1131F">
        <w:t xml:space="preserve">          Е.А. Коновалова</w:t>
      </w:r>
    </w:p>
    <w:p w:rsidR="001B5C5E" w:rsidRDefault="001B5C5E" w:rsidP="001B5C5E">
      <w:pPr>
        <w:ind w:left="720"/>
        <w:jc w:val="both"/>
      </w:pPr>
    </w:p>
    <w:p w:rsidR="001B5C5E" w:rsidRPr="00B1131F" w:rsidRDefault="001B5C5E" w:rsidP="001B5C5E">
      <w:pPr>
        <w:ind w:left="720"/>
        <w:jc w:val="both"/>
      </w:pPr>
    </w:p>
    <w:p w:rsidR="001B5C5E" w:rsidRPr="00B1131F" w:rsidRDefault="001B5C5E" w:rsidP="001B5C5E">
      <w:pPr>
        <w:jc w:val="both"/>
      </w:pPr>
      <w:r w:rsidRPr="00B1131F">
        <w:t xml:space="preserve">Глава поселения      </w:t>
      </w:r>
    </w:p>
    <w:p w:rsidR="001B5C5E" w:rsidRPr="00B1131F" w:rsidRDefault="001B5C5E" w:rsidP="001B5C5E">
      <w:pPr>
        <w:jc w:val="both"/>
      </w:pPr>
      <w:r w:rsidRPr="00B1131F">
        <w:t xml:space="preserve">(Глава Администрации)        </w:t>
      </w:r>
      <w:r>
        <w:t xml:space="preserve">                             </w:t>
      </w:r>
      <w:r w:rsidRPr="00B1131F">
        <w:tab/>
      </w:r>
      <w:r w:rsidRPr="00B1131F">
        <w:tab/>
      </w:r>
      <w:r w:rsidRPr="00B1131F">
        <w:tab/>
        <w:t xml:space="preserve">        </w:t>
      </w:r>
      <w:r>
        <w:t xml:space="preserve">                   </w:t>
      </w:r>
      <w:r w:rsidRPr="00B1131F">
        <w:t xml:space="preserve">      Е.А. Коновалова</w:t>
      </w:r>
    </w:p>
    <w:p w:rsidR="001B5C5E" w:rsidRDefault="001B5C5E" w:rsidP="001B5C5E">
      <w:pPr>
        <w:ind w:left="720"/>
        <w:jc w:val="both"/>
      </w:pPr>
    </w:p>
    <w:p w:rsidR="00BE43AC" w:rsidRDefault="00BE43AC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1B5C5E" w:rsidRPr="00F75280" w:rsidRDefault="001B5C5E" w:rsidP="001B5C5E">
      <w:pPr>
        <w:ind w:left="567" w:firstLine="360"/>
        <w:jc w:val="right"/>
      </w:pPr>
      <w:r w:rsidRPr="00F75280">
        <w:t xml:space="preserve">Приложение к решению </w:t>
      </w:r>
    </w:p>
    <w:p w:rsidR="001B5C5E" w:rsidRPr="00F75280" w:rsidRDefault="001B5C5E" w:rsidP="001B5C5E">
      <w:pPr>
        <w:ind w:left="567" w:firstLine="360"/>
        <w:jc w:val="right"/>
      </w:pPr>
      <w:r w:rsidRPr="00F75280">
        <w:t xml:space="preserve">Совета Зональненского сельского поселения </w:t>
      </w:r>
    </w:p>
    <w:p w:rsidR="001B5C5E" w:rsidRPr="00F75280" w:rsidRDefault="001B5C5E" w:rsidP="001B5C5E">
      <w:pPr>
        <w:ind w:left="567" w:right="-1"/>
        <w:jc w:val="right"/>
      </w:pPr>
      <w:r>
        <w:t xml:space="preserve">                           № 14 от «05» декабря 2024 г.</w:t>
      </w:r>
    </w:p>
    <w:p w:rsidR="001B5C5E" w:rsidRPr="00F75280" w:rsidRDefault="001B5C5E" w:rsidP="001B5C5E">
      <w:pPr>
        <w:ind w:left="567"/>
      </w:pPr>
    </w:p>
    <w:p w:rsidR="001B5C5E" w:rsidRPr="00F75280" w:rsidRDefault="001B5C5E" w:rsidP="001B5C5E">
      <w:pPr>
        <w:ind w:left="567"/>
      </w:pPr>
    </w:p>
    <w:p w:rsidR="001B5C5E" w:rsidRPr="00F75280" w:rsidRDefault="001B5C5E" w:rsidP="001B5C5E">
      <w:pPr>
        <w:ind w:left="567"/>
      </w:pPr>
    </w:p>
    <w:p w:rsidR="001B5C5E" w:rsidRPr="00EE7D41" w:rsidRDefault="001B5C5E" w:rsidP="001B5C5E">
      <w:pPr>
        <w:ind w:left="567"/>
        <w:jc w:val="center"/>
        <w:rPr>
          <w:b/>
        </w:rPr>
      </w:pPr>
      <w:r w:rsidRPr="00EE7D41">
        <w:rPr>
          <w:b/>
        </w:rPr>
        <w:t xml:space="preserve">Порядок </w:t>
      </w:r>
    </w:p>
    <w:p w:rsidR="001B5C5E" w:rsidRPr="00EE7D41" w:rsidRDefault="001B5C5E" w:rsidP="001B5C5E">
      <w:pPr>
        <w:ind w:left="567"/>
        <w:jc w:val="center"/>
        <w:rPr>
          <w:b/>
        </w:rPr>
      </w:pPr>
      <w:r w:rsidRPr="00EE7D41">
        <w:rPr>
          <w:b/>
        </w:rPr>
        <w:t xml:space="preserve">определения размера арендной платы за земельные участки, находящиеся в собственности муниципального образования «Зональненское сельское поселение» Томского муниципального района Томской области и предоставленные в аренду без торгов </w:t>
      </w:r>
    </w:p>
    <w:p w:rsidR="001B5C5E" w:rsidRPr="00F75280" w:rsidRDefault="001B5C5E" w:rsidP="001B5C5E">
      <w:pPr>
        <w:ind w:left="567"/>
        <w:jc w:val="center"/>
      </w:pPr>
    </w:p>
    <w:p w:rsidR="001B5C5E" w:rsidRPr="00C328A8" w:rsidRDefault="001B5C5E" w:rsidP="001B5C5E">
      <w:pPr>
        <w:ind w:left="567"/>
        <w:jc w:val="center"/>
      </w:pPr>
      <w:r>
        <w:t>1</w:t>
      </w:r>
      <w:r w:rsidRPr="00C328A8">
        <w:t>. О</w:t>
      </w:r>
      <w:r>
        <w:t>бщие положения</w:t>
      </w:r>
    </w:p>
    <w:p w:rsidR="001B5C5E" w:rsidRPr="00C328A8" w:rsidRDefault="001B5C5E" w:rsidP="001B5C5E">
      <w:pPr>
        <w:ind w:left="567"/>
        <w:jc w:val="both"/>
      </w:pPr>
    </w:p>
    <w:p w:rsidR="001B5C5E" w:rsidRPr="00C328A8" w:rsidRDefault="001B5C5E" w:rsidP="001B5C5E">
      <w:pPr>
        <w:ind w:left="567"/>
        <w:jc w:val="both"/>
      </w:pPr>
      <w:r>
        <w:t>1.1. Настоящий</w:t>
      </w:r>
      <w:r w:rsidRPr="00C328A8">
        <w:t xml:space="preserve"> П</w:t>
      </w:r>
      <w:r>
        <w:t>орядок</w:t>
      </w:r>
      <w:r w:rsidRPr="00C328A8">
        <w:t xml:space="preserve"> устанавливает </w:t>
      </w:r>
      <w:r>
        <w:t>правила</w:t>
      </w:r>
      <w:r w:rsidRPr="00C328A8">
        <w:t xml:space="preserve"> определения размера арендной платы за пользование земельными участками, находящимися в муниципальной собственности </w:t>
      </w:r>
      <w:r w:rsidRPr="00EE7D41">
        <w:t xml:space="preserve">муниципального образования «Зональненское сельское поселение» Томского муниципального района Томской области </w:t>
      </w:r>
      <w:r w:rsidRPr="00C328A8">
        <w:t>и предоставленными в аренду от им</w:t>
      </w:r>
      <w:r>
        <w:t>ени муниципального образования «Зональненское сельское поселение» Томского муниципального района Томской области</w:t>
      </w:r>
      <w:r w:rsidRPr="00C328A8">
        <w:t>, от кадастровой стоимости земельных участков, условий и сроков ее внесения,</w:t>
      </w:r>
      <w:r>
        <w:t xml:space="preserve"> а также ставки и коэффициенты, используемые при расчете размера арендной платы (далее по тексту – Порядок).</w:t>
      </w:r>
      <w:r w:rsidRPr="00C328A8">
        <w:t xml:space="preserve"> </w:t>
      </w:r>
    </w:p>
    <w:p w:rsidR="001B5C5E" w:rsidRPr="00C328A8" w:rsidRDefault="001B5C5E" w:rsidP="001B5C5E">
      <w:pPr>
        <w:ind w:left="567"/>
        <w:jc w:val="both"/>
      </w:pPr>
      <w:r>
        <w:t>1.2. Правила</w:t>
      </w:r>
      <w:r w:rsidRPr="00C328A8">
        <w:t xml:space="preserve"> предоставления юридическим и физическим лицам земельных участков в аренду регулируется действующим законодательством. Арендодателем земельных участков от имени муниципального образования </w:t>
      </w:r>
      <w:r w:rsidRPr="00EE7D41">
        <w:t xml:space="preserve">«Зональненское сельское поселение» Томского муниципального района Томской области </w:t>
      </w:r>
      <w:r w:rsidRPr="00C328A8">
        <w:t xml:space="preserve">выступает </w:t>
      </w:r>
      <w:r>
        <w:t xml:space="preserve">Администрация Зональненского сельского поселения </w:t>
      </w:r>
      <w:r w:rsidRPr="00195190">
        <w:t>(далее – Уполномоченный орган).</w:t>
      </w:r>
    </w:p>
    <w:p w:rsidR="001B5C5E" w:rsidRPr="00C328A8" w:rsidRDefault="001B5C5E" w:rsidP="001B5C5E">
      <w:pPr>
        <w:ind w:left="567"/>
        <w:jc w:val="both"/>
      </w:pPr>
      <w:r w:rsidRPr="00C328A8">
        <w:t>1.3. Арендатором земельных участков может выступать любое юридическое или физическое лицо, в том числе иностранные граждане и лица без гражданства, за исключением случаев, предусмотренных действующим законодательством.</w:t>
      </w:r>
    </w:p>
    <w:p w:rsidR="001B5C5E" w:rsidRPr="00C328A8" w:rsidRDefault="001B5C5E" w:rsidP="001B5C5E">
      <w:pPr>
        <w:ind w:left="567"/>
        <w:jc w:val="both"/>
      </w:pPr>
    </w:p>
    <w:p w:rsidR="001B5C5E" w:rsidRPr="00C328A8" w:rsidRDefault="001B5C5E" w:rsidP="001B5C5E">
      <w:pPr>
        <w:ind w:left="567"/>
        <w:jc w:val="center"/>
      </w:pPr>
      <w:r>
        <w:t>2</w:t>
      </w:r>
      <w:r w:rsidRPr="00C328A8">
        <w:t>. О</w:t>
      </w:r>
      <w:r>
        <w:t>пределение размера арендной платы</w:t>
      </w:r>
    </w:p>
    <w:p w:rsidR="001B5C5E" w:rsidRPr="00C328A8" w:rsidRDefault="001B5C5E" w:rsidP="001B5C5E">
      <w:pPr>
        <w:ind w:left="567"/>
        <w:jc w:val="both"/>
      </w:pPr>
    </w:p>
    <w:p w:rsidR="001B5C5E" w:rsidRDefault="001B5C5E" w:rsidP="001B5C5E">
      <w:pPr>
        <w:ind w:left="567"/>
        <w:jc w:val="both"/>
      </w:pPr>
      <w:r w:rsidRPr="00C328A8">
        <w:t xml:space="preserve">2.1. </w:t>
      </w:r>
      <w:r w:rsidRPr="0064313C">
        <w:t xml:space="preserve">Размер арендной платы за пользование земельным участком при предоставлении земельного участка в аренду без проведения торгов (за исключением случаев, предусмотренных пунктами </w:t>
      </w:r>
      <w:r w:rsidRPr="00195190">
        <w:t>2.8, 2.10</w:t>
      </w:r>
      <w:r w:rsidRPr="0064313C">
        <w:t xml:space="preserve"> настоящего П</w:t>
      </w:r>
      <w:r>
        <w:t>орядка</w:t>
      </w:r>
      <w:r w:rsidRPr="0064313C">
        <w:t>) размер годовой арендной платы зависит от кадастровой стоимости земельного участка и определяется по формуле:</w:t>
      </w:r>
    </w:p>
    <w:p w:rsidR="001B5C5E" w:rsidRDefault="001B5C5E" w:rsidP="001B5C5E">
      <w:pPr>
        <w:ind w:left="567"/>
        <w:jc w:val="both"/>
      </w:pPr>
    </w:p>
    <w:p w:rsidR="001B5C5E" w:rsidRPr="00467EC8" w:rsidRDefault="001B5C5E" w:rsidP="001B5C5E">
      <w:pPr>
        <w:ind w:left="567"/>
        <w:jc w:val="both"/>
      </w:pPr>
      <w:r w:rsidRPr="00467EC8">
        <w:t>А = (КСЗУ / Sзу) x Sап x С x К, где:</w:t>
      </w:r>
    </w:p>
    <w:p w:rsidR="001B5C5E" w:rsidRPr="00467EC8" w:rsidRDefault="001B5C5E" w:rsidP="001B5C5E">
      <w:pPr>
        <w:ind w:left="567"/>
        <w:jc w:val="both"/>
      </w:pPr>
    </w:p>
    <w:p w:rsidR="001B5C5E" w:rsidRPr="00467EC8" w:rsidRDefault="001B5C5E" w:rsidP="001B5C5E">
      <w:pPr>
        <w:ind w:left="567"/>
        <w:jc w:val="both"/>
      </w:pPr>
      <w:r w:rsidRPr="00467EC8">
        <w:t>А - сумма арендной платы за год, руб.;</w:t>
      </w:r>
    </w:p>
    <w:p w:rsidR="001B5C5E" w:rsidRPr="00467EC8" w:rsidRDefault="001B5C5E" w:rsidP="001B5C5E">
      <w:pPr>
        <w:ind w:left="567"/>
        <w:jc w:val="both"/>
      </w:pPr>
      <w:r w:rsidRPr="00467EC8">
        <w:t>КСЗУ - кадастровая стоимость земельного участка, руб.;</w:t>
      </w:r>
    </w:p>
    <w:p w:rsidR="001B5C5E" w:rsidRPr="00467EC8" w:rsidRDefault="001B5C5E" w:rsidP="001B5C5E">
      <w:pPr>
        <w:ind w:left="567"/>
        <w:jc w:val="both"/>
      </w:pPr>
      <w:r w:rsidRPr="00467EC8">
        <w:t>Sзу - площадь земельного участка, кв. м;</w:t>
      </w:r>
    </w:p>
    <w:p w:rsidR="001B5C5E" w:rsidRPr="00467EC8" w:rsidRDefault="001B5C5E" w:rsidP="001B5C5E">
      <w:pPr>
        <w:ind w:left="567"/>
        <w:jc w:val="both"/>
      </w:pPr>
      <w:r w:rsidRPr="00467EC8">
        <w:t>Sап - площадь земельного участка, облагаемая арендной платой, кв. м;</w:t>
      </w:r>
    </w:p>
    <w:p w:rsidR="001B5C5E" w:rsidRPr="00467EC8" w:rsidRDefault="001B5C5E" w:rsidP="001B5C5E">
      <w:pPr>
        <w:ind w:left="567"/>
        <w:jc w:val="both"/>
      </w:pPr>
      <w:r w:rsidRPr="00467EC8">
        <w:t>С - ставка арендной платы за землю, установленная для конкретного вида разрешенного использования земельного участка, %;</w:t>
      </w:r>
    </w:p>
    <w:p w:rsidR="001B5C5E" w:rsidRDefault="001B5C5E" w:rsidP="001B5C5E">
      <w:pPr>
        <w:ind w:left="567"/>
        <w:jc w:val="both"/>
      </w:pPr>
      <w:r w:rsidRPr="00467EC8">
        <w:t>К - коэффициент к ставке арендной платы, установленный для конкретного вида разрешенного использования земельного участка, экономической деятельности арендаторов и площади земельного участка.</w:t>
      </w:r>
    </w:p>
    <w:p w:rsidR="001B5C5E" w:rsidRPr="0003548C" w:rsidRDefault="001B5C5E" w:rsidP="001B5C5E">
      <w:pPr>
        <w:ind w:left="567"/>
        <w:jc w:val="both"/>
      </w:pPr>
      <w:r>
        <w:t>2.2</w:t>
      </w:r>
      <w:r w:rsidRPr="0003548C">
        <w:t>. В случае отсутствия в Едином государственном реестре недвижимости сведений о кадастровой стоимости земельного участка</w:t>
      </w:r>
      <w:r>
        <w:t>,</w:t>
      </w:r>
      <w:r w:rsidRPr="0003548C">
        <w:t xml:space="preserve"> размер годовой арендной платы за такой земельный участок определяется по формуле:</w:t>
      </w:r>
    </w:p>
    <w:p w:rsidR="001B5C5E" w:rsidRPr="0003548C" w:rsidRDefault="001B5C5E" w:rsidP="001B5C5E">
      <w:pPr>
        <w:ind w:left="567"/>
        <w:jc w:val="both"/>
      </w:pPr>
    </w:p>
    <w:p w:rsidR="001B5C5E" w:rsidRPr="0003548C" w:rsidRDefault="001B5C5E" w:rsidP="001B5C5E">
      <w:pPr>
        <w:ind w:left="567"/>
        <w:jc w:val="both"/>
      </w:pPr>
      <w:r w:rsidRPr="0003548C">
        <w:t>А = Sап x УКС x С x К, где:</w:t>
      </w:r>
    </w:p>
    <w:p w:rsidR="001B5C5E" w:rsidRPr="0003548C" w:rsidRDefault="001B5C5E" w:rsidP="001B5C5E">
      <w:pPr>
        <w:ind w:left="567"/>
        <w:jc w:val="both"/>
      </w:pPr>
    </w:p>
    <w:p w:rsidR="001B5C5E" w:rsidRPr="0003548C" w:rsidRDefault="001B5C5E" w:rsidP="001B5C5E">
      <w:pPr>
        <w:ind w:left="567"/>
        <w:jc w:val="both"/>
      </w:pPr>
      <w:r w:rsidRPr="0003548C">
        <w:lastRenderedPageBreak/>
        <w:t>А - сумма арендной платы за год, руб.;</w:t>
      </w:r>
    </w:p>
    <w:p w:rsidR="001B5C5E" w:rsidRPr="0003548C" w:rsidRDefault="001B5C5E" w:rsidP="001B5C5E">
      <w:pPr>
        <w:ind w:left="567"/>
        <w:jc w:val="both"/>
      </w:pPr>
      <w:r w:rsidRPr="0003548C">
        <w:t>Sап - площадь земельного участка, облагаемая арендной платой, кв. м;</w:t>
      </w:r>
    </w:p>
    <w:p w:rsidR="001B5C5E" w:rsidRPr="0003548C" w:rsidRDefault="001B5C5E" w:rsidP="001B5C5E">
      <w:pPr>
        <w:ind w:left="567"/>
        <w:jc w:val="both"/>
      </w:pPr>
      <w:r w:rsidRPr="0003548C">
        <w:t>УКС - средний уровень кадастровой стоимости 1 кв. м земель, расположенных в границах муниципального образования</w:t>
      </w:r>
      <w:r>
        <w:t xml:space="preserve"> «</w:t>
      </w:r>
      <w:r w:rsidRPr="0003548C">
        <w:t>Зональненское сельское поселение» Томского муниципального района Томской области</w:t>
      </w:r>
      <w:r>
        <w:t>,</w:t>
      </w:r>
      <w:r w:rsidRPr="0003548C">
        <w:t xml:space="preserve"> утвержденный в разрезе групп видов разрешенного использования (сегментов) уполномоченным исполнительным органом государственной власти Томской области в сфере государственной кадастровой оценки в соответствии с пунктом 2 статьи 66 Земельного кодекса Российской Федерации, руб./кв. м;</w:t>
      </w:r>
    </w:p>
    <w:p w:rsidR="001B5C5E" w:rsidRPr="0003548C" w:rsidRDefault="001B5C5E" w:rsidP="001B5C5E">
      <w:pPr>
        <w:ind w:left="567"/>
        <w:jc w:val="both"/>
      </w:pPr>
      <w:r w:rsidRPr="0003548C">
        <w:t>С - ставка арендной платы за землю, установленная для конкретного вида разрешенного использования земельного участка, %;</w:t>
      </w:r>
    </w:p>
    <w:p w:rsidR="001B5C5E" w:rsidRDefault="001B5C5E" w:rsidP="001B5C5E">
      <w:pPr>
        <w:ind w:left="567"/>
        <w:jc w:val="both"/>
      </w:pPr>
      <w:r w:rsidRPr="0003548C">
        <w:t>К - коэффициент к ставке арендной платы, установленный для конкретного вида разрешенного использования земельного участка, экономической деятельности арендаторов и площади земельного участка.</w:t>
      </w:r>
    </w:p>
    <w:p w:rsidR="001B5C5E" w:rsidRPr="0003548C" w:rsidRDefault="001B5C5E" w:rsidP="001B5C5E">
      <w:pPr>
        <w:ind w:left="567"/>
        <w:jc w:val="both"/>
      </w:pPr>
    </w:p>
    <w:p w:rsidR="001B5C5E" w:rsidRPr="0003548C" w:rsidRDefault="001B5C5E" w:rsidP="001B5C5E">
      <w:pPr>
        <w:ind w:left="567"/>
        <w:jc w:val="both"/>
      </w:pPr>
      <w:r w:rsidRPr="0003548C">
        <w:t>Определение размера арендной платы за земельный участок в соответствии с настоящим пунктом осуществляется до дня, с которого в соответствии с законодательством Российской Федерации могут применяться сведения о кадастровой стоимости соответствующего земельного участка.</w:t>
      </w:r>
    </w:p>
    <w:p w:rsidR="001B5C5E" w:rsidRDefault="001B5C5E" w:rsidP="001B5C5E">
      <w:pPr>
        <w:ind w:left="567"/>
        <w:jc w:val="both"/>
      </w:pPr>
      <w:r>
        <w:t>2.3</w:t>
      </w:r>
      <w:r w:rsidRPr="0003548C">
        <w:t xml:space="preserve">. </w:t>
      </w:r>
      <w:r>
        <w:t>В зависимости от конкретного вида разрешенного использования земельного участка в целях расчета размера арендной платы по формулам, определенным настоящим Порядком, подлежат применению следующие ставки арендной платы:</w:t>
      </w:r>
    </w:p>
    <w:p w:rsidR="001B5C5E" w:rsidRDefault="001B5C5E" w:rsidP="001B5C5E">
      <w:pPr>
        <w:ind w:left="567"/>
        <w:jc w:val="both"/>
      </w:pPr>
    </w:p>
    <w:p w:rsidR="001B5C5E" w:rsidRPr="00D567A6" w:rsidRDefault="001B5C5E" w:rsidP="001B5C5E">
      <w:pPr>
        <w:ind w:left="567"/>
        <w:jc w:val="both"/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4"/>
        <w:gridCol w:w="2230"/>
      </w:tblGrid>
      <w:tr w:rsidR="001B5C5E" w:rsidRPr="00D567A6" w:rsidTr="001B5C5E">
        <w:trPr>
          <w:trHeight w:val="3028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Виды разрешенного использования земельных участков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Размер ставки в % от кадастровой стоимости земельных участков</w:t>
            </w:r>
          </w:p>
        </w:tc>
      </w:tr>
      <w:tr w:rsidR="001B5C5E" w:rsidRPr="00D567A6" w:rsidTr="001B5C5E">
        <w:trPr>
          <w:trHeight w:val="550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индивидуальных жилых домов, ведения личного подсобного хозяйства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0,2</w:t>
            </w:r>
          </w:p>
        </w:tc>
      </w:tr>
      <w:tr w:rsidR="001B5C5E" w:rsidRPr="00D567A6" w:rsidTr="001B5C5E">
        <w:trPr>
          <w:trHeight w:val="263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ведения садоводства, огородничества и животноводства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0,3</w:t>
            </w:r>
          </w:p>
        </w:tc>
      </w:tr>
      <w:tr w:rsidR="001B5C5E" w:rsidRPr="00D567A6" w:rsidTr="001B5C5E">
        <w:trPr>
          <w:trHeight w:val="550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открытых спортивных площадок и автодромов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0,5</w:t>
            </w:r>
          </w:p>
        </w:tc>
      </w:tr>
      <w:tr w:rsidR="001B5C5E" w:rsidRPr="00D567A6" w:rsidTr="001B5C5E">
        <w:trPr>
          <w:trHeight w:val="562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полигонов твердых бытовых и промышленных отходов, сооружений по обеспечению и нейтрализации промышленных и бытовых сточных вод, а также организация снегоотвалов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D567A6" w:rsidRDefault="001B5C5E" w:rsidP="0054523B">
            <w:pPr>
              <w:ind w:left="567"/>
              <w:jc w:val="both"/>
            </w:pPr>
          </w:p>
        </w:tc>
      </w:tr>
      <w:tr w:rsidR="001B5C5E" w:rsidRPr="00D567A6" w:rsidTr="001B5C5E">
        <w:trPr>
          <w:trHeight w:val="826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специальных площадок, предназначенных для складирования и хранения бесхозяйного имущества в результате принудительного сноса самовольных построек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D567A6" w:rsidRDefault="001B5C5E" w:rsidP="0054523B">
            <w:pPr>
              <w:ind w:left="567"/>
              <w:jc w:val="both"/>
            </w:pPr>
          </w:p>
        </w:tc>
      </w:tr>
      <w:tr w:rsidR="001B5C5E" w:rsidRPr="00D567A6" w:rsidTr="001B5C5E">
        <w:trPr>
          <w:trHeight w:val="814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размещения и эксплуатации мест погребения (кладбища, стены скорби, крематории и иные здания и сооружения, предназначенные для осуществления погребения умерших)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D567A6" w:rsidRDefault="001B5C5E" w:rsidP="0054523B">
            <w:pPr>
              <w:ind w:left="567"/>
              <w:jc w:val="both"/>
            </w:pPr>
          </w:p>
        </w:tc>
      </w:tr>
      <w:tr w:rsidR="001B5C5E" w:rsidRPr="00D567A6" w:rsidTr="001B5C5E">
        <w:trPr>
          <w:trHeight w:val="275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индивидуальных гаражей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0,6</w:t>
            </w:r>
          </w:p>
        </w:tc>
      </w:tr>
      <w:tr w:rsidR="001B5C5E" w:rsidRPr="00D567A6" w:rsidTr="001B5C5E">
        <w:trPr>
          <w:trHeight w:val="550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lastRenderedPageBreak/>
              <w:t>Для эксплуатации зданий и сооружений промышленно-производственного комплекса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3,5</w:t>
            </w:r>
          </w:p>
        </w:tc>
      </w:tr>
      <w:tr w:rsidR="001B5C5E" w:rsidRPr="00D567A6" w:rsidTr="001B5C5E">
        <w:trPr>
          <w:trHeight w:val="826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объектов предприятий по оказанию транспортных услуг и услуг связи, за исключением объектов (средств) почтовой связи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D567A6" w:rsidRDefault="001B5C5E" w:rsidP="0054523B">
            <w:pPr>
              <w:ind w:left="567"/>
              <w:jc w:val="both"/>
            </w:pPr>
          </w:p>
        </w:tc>
      </w:tr>
      <w:tr w:rsidR="001B5C5E" w:rsidRPr="00D567A6" w:rsidTr="001B5C5E">
        <w:trPr>
          <w:trHeight w:val="550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размещения промышленных и логистических парков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0,001</w:t>
            </w:r>
          </w:p>
        </w:tc>
      </w:tr>
      <w:tr w:rsidR="001B5C5E" w:rsidRPr="00D567A6" w:rsidTr="001B5C5E">
        <w:trPr>
          <w:trHeight w:val="550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зданий, сооружений резидентами логистических парков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2,2</w:t>
            </w:r>
          </w:p>
        </w:tc>
      </w:tr>
      <w:tr w:rsidR="001B5C5E" w:rsidRPr="00D567A6" w:rsidTr="001B5C5E">
        <w:trPr>
          <w:trHeight w:val="538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зданий, сооружений резидентами промышленных парков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1,7</w:t>
            </w:r>
          </w:p>
        </w:tc>
      </w:tr>
      <w:tr w:rsidR="001B5C5E" w:rsidRPr="00D567A6" w:rsidTr="001B5C5E">
        <w:trPr>
          <w:trHeight w:val="550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Прочие виды использования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4</w:t>
            </w:r>
          </w:p>
        </w:tc>
      </w:tr>
      <w:tr w:rsidR="001B5C5E" w:rsidRPr="00D567A6" w:rsidTr="001B5C5E">
        <w:trPr>
          <w:trHeight w:val="1376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Для эксплуатации объектов (средств) почтовой связи; в случае переоформления права постоянного (бессрочного) пользования земельными участками, изъятыми из оборота или ограниченными в обороте, на право аренды таких земельных участков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D567A6">
              <w:t>1,5</w:t>
            </w:r>
          </w:p>
        </w:tc>
      </w:tr>
      <w:tr w:rsidR="001B5C5E" w:rsidRPr="00D567A6" w:rsidTr="001B5C5E">
        <w:trPr>
          <w:trHeight w:val="647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 w:rsidRPr="004D2DB7">
              <w:t>Для использования земельного участка в случае переоформления права постоянного (бессрочного) пользования земельными участками на право аренды таких земельных участков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D567A6" w:rsidRDefault="001B5C5E" w:rsidP="0054523B">
            <w:pPr>
              <w:ind w:left="567"/>
              <w:jc w:val="both"/>
            </w:pPr>
            <w:r>
              <w:t>2</w:t>
            </w:r>
          </w:p>
        </w:tc>
      </w:tr>
    </w:tbl>
    <w:p w:rsidR="001B5C5E" w:rsidRPr="00D567A6" w:rsidRDefault="001B5C5E" w:rsidP="001B5C5E">
      <w:pPr>
        <w:ind w:left="567"/>
        <w:jc w:val="both"/>
      </w:pPr>
    </w:p>
    <w:p w:rsidR="001B5C5E" w:rsidRPr="006E161D" w:rsidRDefault="001B5C5E" w:rsidP="001B5C5E">
      <w:pPr>
        <w:ind w:left="567"/>
        <w:jc w:val="both"/>
      </w:pPr>
      <w:r>
        <w:t>2.4. В</w:t>
      </w:r>
      <w:r w:rsidRPr="00BB6C1C">
        <w:t xml:space="preserve"> зависимости от вида разрешенного использования земельного участка, вида экономической деятельности арендаторов и площади земельных участков</w:t>
      </w:r>
      <w:r w:rsidRPr="006E161D">
        <w:t xml:space="preserve"> в целях расчета размера арендной платы по формулам, определенным настоящим Порядком, подлежат применению следующие </w:t>
      </w:r>
      <w:r>
        <w:t>коэффициенты к ставкам</w:t>
      </w:r>
      <w:r w:rsidRPr="006E161D">
        <w:t xml:space="preserve"> арендной платы:</w:t>
      </w:r>
      <w:r>
        <w:t xml:space="preserve"> </w:t>
      </w:r>
    </w:p>
    <w:p w:rsidR="001B5C5E" w:rsidRPr="00205045" w:rsidRDefault="001B5C5E" w:rsidP="001B5C5E">
      <w:pPr>
        <w:ind w:left="567"/>
        <w:jc w:val="both"/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8"/>
        <w:gridCol w:w="6520"/>
        <w:gridCol w:w="2246"/>
      </w:tblGrid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</w:pPr>
            <w:r>
              <w:t>п</w:t>
            </w:r>
            <w:r w:rsidRPr="00205045">
              <w:t>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Виды разрешенного использования земельных участков, экономической деятельности арендаторов и площади земельных участков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Значение коэффициента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Промышленное производство, транспорт и связь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объектов по осуществлению глубокой переработки древесного сырья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0,3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промышленно-производственных комплексов на земельных участках площадью свыше 20,0 га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0,9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объектов, на которых осуществляется деятельность по обработке древесины и производство изделий из дерева, кроме мебели, на земельных участках площадью свыше 2,0 га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0,9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 xml:space="preserve">эксплуатация объектов: по оказанию услуг связи, за исключением объектов (средств) почтовой связи; транспортных услуг; гаражи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 xml:space="preserve">эксплуатация объектов: по производству алкогольных напитков и табачных изделий; предприятий, </w:t>
            </w:r>
            <w:r w:rsidRPr="00205045">
              <w:lastRenderedPageBreak/>
              <w:t>занимающихся добычей нефти и газа, производством, распределением, транспортировкой нефти и газа, продуктов их переработки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lastRenderedPageBreak/>
              <w:t>4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Архитектурно-строительное проектирование и строительство объектов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строительство спортивных объектов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0,3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строительство индивидуальных одноэтажных гаражей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0,4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>
              <w:t>с</w:t>
            </w:r>
            <w:r w:rsidRPr="00205045">
              <w:t>троительство объектов: общего образования; по предоставлению социальных услуг; коммунального хозяйства; пожаротушения; ГО и ЧС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0,3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строительство индивидуальных жилых домов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0,5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строительство промышленно-производственных объектов на земельных участках площадью свыше 5,0 га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0,9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строительство гостиничных комплексов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2,5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Коммерческое использование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bookmarkStart w:id="1" w:name="Par62"/>
            <w:bookmarkEnd w:id="1"/>
            <w:r w:rsidRPr="00205045"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объектов по предоставлению бытовых услуг (кроме объектов общественного питания); эксплуатация автостоянок и платных парковок; розничная торговля фармацевтическими, медицинскими, ортопедическими товарами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0,5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3.</w:t>
            </w: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автозаправочных газонаполнительных станций; рекламных установок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1,7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3.</w:t>
            </w:r>
            <w: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кафе, баров, кафе-баров, закусочных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2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3.</w:t>
            </w:r>
            <w: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объектов кредитно-финансовых, страховых и других финансовых учреждений, ломбарды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3</w:t>
            </w:r>
          </w:p>
        </w:tc>
      </w:tr>
      <w:tr w:rsidR="001B5C5E" w:rsidRPr="00205045" w:rsidTr="001B5C5E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3.</w:t>
            </w:r>
            <w: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 xml:space="preserve">деятельность, осуществляемая в некапитальных (временных) объектах (за исключением видов деятельности, указанных в </w:t>
            </w:r>
            <w:r w:rsidRPr="00E30D9E">
              <w:t>подпунктах 3.1</w:t>
            </w:r>
            <w:r w:rsidRPr="00205045">
              <w:t xml:space="preserve">, </w:t>
            </w:r>
            <w:r>
              <w:t>3.7</w:t>
            </w:r>
            <w:r w:rsidRPr="00205045">
              <w:t>); коммерческая деятельность, осуществляемая на участках территории общего пользования, занятых улицами, площадями, набережными, парками, лесопарками, скверами, бульварами, пляжами, аллеями, садами (летние кафе, моментальное фото, катание на лошадях и т.п.)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7</w:t>
            </w:r>
          </w:p>
        </w:tc>
      </w:tr>
      <w:tr w:rsidR="001B5C5E" w:rsidRPr="00205045" w:rsidTr="001B5C5E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3.</w:t>
            </w:r>
            <w: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автозаправочных станций (бензин); ресторанов, ночных клубов, саун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4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bookmarkStart w:id="2" w:name="Par86"/>
            <w:bookmarkEnd w:id="2"/>
            <w:r w:rsidRPr="00205045">
              <w:t>3</w:t>
            </w:r>
            <w:r>
              <w:t>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и обслуживание платежных терминалов, торговых автоматов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5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Предоставление социальных услуг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4.</w:t>
            </w: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 xml:space="preserve">эксплуатации объектов: учреждений социальной защиты населения, а также оказывающих социальные услуги по санаторно-курортному лечению и </w:t>
            </w:r>
            <w:r w:rsidRPr="00205045">
              <w:lastRenderedPageBreak/>
              <w:t>оздоровлению детей; органов государственной власти; общего образования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lastRenderedPageBreak/>
              <w:t>0,08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lastRenderedPageBreak/>
              <w:t>4.</w:t>
            </w: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объектов общественными некоммерческими организациями при условии использования земельных участков данными организациями исключительно в уставных целях; объектов по оказанию услуг по организации летнего отдыха на прибрежной полосе водоемов; бесплатных парковок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0,1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4.</w:t>
            </w:r>
            <w: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полигонов твердых бытовых и промышленных отходов; сооружений по обеспечению нейтрализации промышленных и бытовых сточных вод специальных площадок, предназначенных для складирования и хранения бесхозяйного имущества; организация снегоотвалов; золоотвалов; мест погребения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0,1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4.</w:t>
            </w:r>
            <w: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и обслуживание объектов по предоставлению услуг жилищно-коммунального хозяйства; эксплуатация и обслуживание инженерных коммуникаций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0,4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4.</w:t>
            </w:r>
            <w: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и обслуживание установок наружного освещения; объектов по перевозке пассажиров общественным муниципальным транспортом; пожаротушения, ГО и ЧС; предприятий, оказывающих услуги по организации похорон и предоставлению связанных с ними услуг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0,3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4.</w:t>
            </w:r>
            <w: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спортивных объектов (кроме открытых площадок)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0,5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4.</w:t>
            </w:r>
            <w: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индивидуальных гаражей физическими лицами - пенсионерами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0,85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>
              <w:t>4.8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Эксплуатация объектов дошкольных, общеобразовательных учреждений, возведенных в рамках исполнения соглашений о государственно-частном партнерстве</w:t>
            </w:r>
            <w:r>
              <w:t xml:space="preserve"> и о муниципально-частном партнерстве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0,01</w:t>
            </w:r>
          </w:p>
        </w:tc>
      </w:tr>
      <w:tr w:rsidR="001B5C5E" w:rsidRPr="00205045" w:rsidTr="0054523B"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jc w:val="both"/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Прочие виды использования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1</w:t>
            </w:r>
          </w:p>
        </w:tc>
      </w:tr>
      <w:tr w:rsidR="001B5C5E" w:rsidRPr="00205045" w:rsidTr="0054523B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земельные участки, по которым более 30% площади используется для целей благоустройства территории, за исключением земельных участков, предоставленных в целях эксплуатации объектов промышленно-производственного назначения; земли сельскохозяйственного использования (пашни, сенокосы, пастбища)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E" w:rsidRPr="00205045" w:rsidRDefault="001B5C5E" w:rsidP="0054523B">
            <w:pPr>
              <w:ind w:left="567"/>
              <w:jc w:val="both"/>
            </w:pPr>
            <w:r w:rsidRPr="00205045">
              <w:t>0,7</w:t>
            </w:r>
          </w:p>
        </w:tc>
      </w:tr>
    </w:tbl>
    <w:p w:rsidR="001B5C5E" w:rsidRDefault="001B5C5E" w:rsidP="001B5C5E">
      <w:pPr>
        <w:ind w:left="567"/>
        <w:jc w:val="both"/>
      </w:pPr>
    </w:p>
    <w:p w:rsidR="001B5C5E" w:rsidRDefault="001B5C5E" w:rsidP="001B5C5E">
      <w:pPr>
        <w:ind w:left="567"/>
        <w:jc w:val="both"/>
      </w:pPr>
    </w:p>
    <w:p w:rsidR="001B5C5E" w:rsidRDefault="001B5C5E" w:rsidP="001B5C5E">
      <w:pPr>
        <w:ind w:left="567"/>
        <w:jc w:val="both"/>
      </w:pPr>
      <w:r>
        <w:lastRenderedPageBreak/>
        <w:t>2.5</w:t>
      </w:r>
      <w:r w:rsidRPr="0003548C">
        <w:t xml:space="preserve">. </w:t>
      </w:r>
      <w:r w:rsidRPr="008D4C95">
        <w:t>В случаях</w:t>
      </w:r>
      <w:r>
        <w:t>,</w:t>
      </w:r>
      <w:r w:rsidRPr="008D4C95">
        <w:t xml:space="preserve"> когда договором аренды земельного участка предусмотрено несколько видов его использования, расчет арендной платы за земельный участок производится с применением ставки и коэффициента большего по значению.</w:t>
      </w:r>
    </w:p>
    <w:p w:rsidR="001B5C5E" w:rsidRDefault="001B5C5E" w:rsidP="001B5C5E">
      <w:pPr>
        <w:ind w:left="567"/>
        <w:jc w:val="both"/>
      </w:pPr>
      <w:r>
        <w:t>2.6</w:t>
      </w:r>
      <w:r w:rsidRPr="008D4C95">
        <w:t xml:space="preserve">. Ставки арендной платы за земельные участки и коэффициенты к ставкам не могут пересматриваться в сторону увеличения чаще одного раза в год. Решения </w:t>
      </w:r>
      <w:r>
        <w:t>Совета Зональненского сельского поселения</w:t>
      </w:r>
      <w:r w:rsidRPr="008D4C95">
        <w:t xml:space="preserve"> об </w:t>
      </w:r>
      <w:r>
        <w:t>изменении</w:t>
      </w:r>
      <w:r w:rsidRPr="008D4C95">
        <w:t xml:space="preserve"> ставок арендной платы, коэффициентов к ним, льгот по уплате арендной платы за землю подлежат опубликованию в средстве массовой информации, определенном для официального опубликования (обнародования) муниципальных нормативных правовых актов.</w:t>
      </w:r>
    </w:p>
    <w:p w:rsidR="001B5C5E" w:rsidRDefault="001B5C5E" w:rsidP="001B5C5E">
      <w:pPr>
        <w:ind w:left="567"/>
        <w:jc w:val="both"/>
      </w:pPr>
      <w:r>
        <w:t>2.7</w:t>
      </w:r>
      <w:r w:rsidRPr="00430BA7">
        <w:t>. В случае использования земельного участка на праве аренды менее календарного года размер арендной платы определяется пропорционально периоду его использования.</w:t>
      </w:r>
    </w:p>
    <w:p w:rsidR="001B5C5E" w:rsidRPr="000F64CF" w:rsidRDefault="001B5C5E" w:rsidP="001B5C5E">
      <w:pPr>
        <w:ind w:left="567"/>
        <w:jc w:val="both"/>
      </w:pPr>
      <w:r w:rsidRPr="000F64CF">
        <w:t>2.8. Размер арендной платы за земельные участки, находящиеся в муниципальной собственности и предоставленные для размещения объектов, предусмотренных подпунктом 2 статьи 49 Градостроительного кодекса РФ, а также для осуществления пользования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1B5C5E" w:rsidRPr="000F64CF" w:rsidRDefault="001B5C5E" w:rsidP="001B5C5E">
      <w:pPr>
        <w:ind w:left="567"/>
        <w:jc w:val="both"/>
      </w:pPr>
      <w:r w:rsidRPr="000F64CF">
        <w:t>2.9.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1B5C5E" w:rsidRPr="000F64CF" w:rsidRDefault="001B5C5E" w:rsidP="001B5C5E">
      <w:pPr>
        <w:ind w:left="567"/>
        <w:jc w:val="both"/>
      </w:pPr>
      <w:r w:rsidRPr="000F64CF">
        <w:t>1) с лицом, которое в соответствии с Градостроительным кодексом РФ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1B5C5E" w:rsidRPr="000F64CF" w:rsidRDefault="001B5C5E" w:rsidP="001B5C5E">
      <w:pPr>
        <w:ind w:left="567"/>
        <w:jc w:val="both"/>
      </w:pPr>
      <w:r w:rsidRPr="000F64CF"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лицу, или с юридическим лицом, обеспечивающим в соответствии с Градостроительным кодексом РФ реализацию решения о комплексном развитии территории жилой застройки;</w:t>
      </w:r>
    </w:p>
    <w:p w:rsidR="001B5C5E" w:rsidRPr="000F64CF" w:rsidRDefault="001B5C5E" w:rsidP="001B5C5E">
      <w:pPr>
        <w:ind w:left="567"/>
        <w:jc w:val="both"/>
      </w:pPr>
      <w:r w:rsidRPr="000F64CF"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1B5C5E" w:rsidRPr="000F64CF" w:rsidRDefault="001B5C5E" w:rsidP="001B5C5E">
      <w:pPr>
        <w:ind w:left="567"/>
        <w:jc w:val="both"/>
      </w:pPr>
      <w:r w:rsidRPr="000F64CF">
        <w:t>4)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1B5C5E" w:rsidRPr="000F64CF" w:rsidRDefault="001B5C5E" w:rsidP="001B5C5E">
      <w:pPr>
        <w:ind w:left="567"/>
        <w:jc w:val="both"/>
      </w:pPr>
      <w:r w:rsidRPr="000F64CF">
        <w:t>5) в соответствии с пунктом 3 или 4 статьи 39.20 Градостроительного кодекса РФ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1B5C5E" w:rsidRDefault="001B5C5E" w:rsidP="001B5C5E">
      <w:pPr>
        <w:ind w:left="567"/>
        <w:jc w:val="both"/>
      </w:pPr>
      <w:r w:rsidRPr="000F64CF">
        <w:t>2.10.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</w:t>
      </w:r>
      <w:r>
        <w:t xml:space="preserve"> 21 декабря 2001 года N 178-ФЗ «</w:t>
      </w:r>
      <w:r w:rsidRPr="000F64CF">
        <w:t>О приватизации государствен</w:t>
      </w:r>
      <w:r>
        <w:t>ного и муниципального имущества»</w:t>
      </w:r>
      <w:r w:rsidRPr="000F64CF">
        <w:t>, устанавливается равным одному рублю в год на весь срок выполнения условий конкурса по продаже такого объекта.</w:t>
      </w:r>
    </w:p>
    <w:p w:rsidR="001B5C5E" w:rsidRDefault="001B5C5E" w:rsidP="001B5C5E">
      <w:pPr>
        <w:ind w:left="567"/>
        <w:jc w:val="both"/>
      </w:pPr>
    </w:p>
    <w:p w:rsidR="001B5C5E" w:rsidRPr="00FB0AEE" w:rsidRDefault="001B5C5E" w:rsidP="001B5C5E">
      <w:pPr>
        <w:ind w:left="567"/>
        <w:jc w:val="center"/>
      </w:pPr>
      <w:r>
        <w:t>3</w:t>
      </w:r>
      <w:r w:rsidRPr="00FB0AEE">
        <w:t>. У</w:t>
      </w:r>
      <w:r>
        <w:t>словия и сроки внесения арендной платы</w:t>
      </w:r>
    </w:p>
    <w:p w:rsidR="001B5C5E" w:rsidRPr="00FB0AEE" w:rsidRDefault="001B5C5E" w:rsidP="001B5C5E">
      <w:pPr>
        <w:ind w:left="567"/>
        <w:jc w:val="both"/>
      </w:pPr>
    </w:p>
    <w:p w:rsidR="001B5C5E" w:rsidRPr="00FB0AEE" w:rsidRDefault="001B5C5E" w:rsidP="001B5C5E">
      <w:pPr>
        <w:ind w:left="567"/>
        <w:jc w:val="both"/>
      </w:pPr>
      <w:r w:rsidRPr="00FB0AEE">
        <w:t>3.1. Арендная плата за использование земельного участка начисляется Арендатору с даты, определенной договором аренды земельного участка.</w:t>
      </w:r>
    </w:p>
    <w:p w:rsidR="001B5C5E" w:rsidRPr="00FB0AEE" w:rsidRDefault="001B5C5E" w:rsidP="001B5C5E">
      <w:pPr>
        <w:ind w:left="567"/>
        <w:jc w:val="both"/>
      </w:pPr>
      <w:r w:rsidRPr="00FB0AEE">
        <w:t xml:space="preserve">3.2. На дату подписания договора аренды земельного участка Уполномоченный орган составляет расчет арендной платы в соответствии с </w:t>
      </w:r>
      <w:r>
        <w:t>настоящим Порядком</w:t>
      </w:r>
      <w:r w:rsidRPr="00FB0AEE">
        <w:t>, в котором указывается сумма платежа, подлежащая уплате до конца текущего года.</w:t>
      </w:r>
    </w:p>
    <w:p w:rsidR="001B5C5E" w:rsidRPr="00FB0AEE" w:rsidRDefault="001B5C5E" w:rsidP="001B5C5E">
      <w:pPr>
        <w:ind w:left="567"/>
        <w:jc w:val="both"/>
      </w:pPr>
      <w:r w:rsidRPr="00FB0AEE">
        <w:t xml:space="preserve">3.3. Сумма арендной платы на последующие годы ежегодно указывается в расчете арендной платы за землю, составленном Уполномоченным органом, для получения которого с 1 января каждого года Арендатор может направить в Уполномоченный орган своего представителя либо обратиться в Уполномоченный орган самостоятельно. Неявка Арендатора или его представителя для получения расчета не освобождает Арендатора от обязанности по уплате арендной платы, исчисленной из расчета </w:t>
      </w:r>
      <w:r>
        <w:t>формул,</w:t>
      </w:r>
      <w:r w:rsidRPr="00FB0AEE">
        <w:t xml:space="preserve"> установленных </w:t>
      </w:r>
      <w:r>
        <w:t>настоящим Порядком</w:t>
      </w:r>
      <w:r w:rsidRPr="00FB0AEE">
        <w:t xml:space="preserve"> на соответствующий календарный год.</w:t>
      </w:r>
    </w:p>
    <w:p w:rsidR="001B5C5E" w:rsidRPr="00FB0AEE" w:rsidRDefault="001B5C5E" w:rsidP="001B5C5E">
      <w:pPr>
        <w:ind w:left="567"/>
        <w:jc w:val="both"/>
      </w:pPr>
      <w:r w:rsidRPr="00FB0AEE">
        <w:t>3.4. Сумма ежегодных арендных платежей подлежит уплате равными долями поквартально, не позднее 15 числа месяца</w:t>
      </w:r>
      <w:r>
        <w:t>, следующего за соответствующим кварталом</w:t>
      </w:r>
      <w:r w:rsidRPr="00FB0AEE">
        <w:t>. При этом первый платеж по арендной плате за землю производится Арендатором в сумме, подлежащей к уплате на дату подписания договора аренды, в соответствии с расчетом арендной платы в 15-дневный срок с даты подписания договора.</w:t>
      </w:r>
    </w:p>
    <w:p w:rsidR="001B5C5E" w:rsidRPr="00FB0AEE" w:rsidRDefault="001B5C5E" w:rsidP="001B5C5E">
      <w:pPr>
        <w:ind w:left="567"/>
        <w:jc w:val="both"/>
      </w:pPr>
      <w:r>
        <w:t>3.5</w:t>
      </w:r>
      <w:r w:rsidRPr="00FB0AEE">
        <w:t>. Перечисление арендной платы производится Арендатором на бюджетные счета, указанные в расчете арендной платы, в соответствии с бюджетным законодательством.</w:t>
      </w:r>
    </w:p>
    <w:p w:rsidR="001B5C5E" w:rsidRPr="00FB0AEE" w:rsidRDefault="001B5C5E" w:rsidP="001B5C5E">
      <w:pPr>
        <w:ind w:left="567"/>
        <w:jc w:val="both"/>
      </w:pPr>
      <w:r>
        <w:t>3.6</w:t>
      </w:r>
      <w:r w:rsidRPr="00FB0AEE">
        <w:t>. В случае изменения бюджетного счета Уполномоченный орган обязан проинформировать об этом Арендатора путем опубликования информации об изменении счета в средстве массовой информации для официального опубликования (обнародования) муниципальных нормативных правовых актов.</w:t>
      </w:r>
    </w:p>
    <w:p w:rsidR="001B5C5E" w:rsidRPr="00FB0AEE" w:rsidRDefault="001B5C5E" w:rsidP="001B5C5E">
      <w:pPr>
        <w:ind w:left="567"/>
        <w:jc w:val="both"/>
      </w:pPr>
      <w:r>
        <w:t>3.7</w:t>
      </w:r>
      <w:r w:rsidRPr="00FB0AEE">
        <w:t>. Неполучение Арендатором расчета арендной платы не освобождает его от обязанности перечисления платежей по реквизитам в соответствии с п. 3.</w:t>
      </w:r>
      <w:r>
        <w:t>5</w:t>
      </w:r>
      <w:r w:rsidRPr="00FB0AEE">
        <w:t xml:space="preserve"> настоящего П</w:t>
      </w:r>
      <w:r>
        <w:t>орядка</w:t>
      </w:r>
      <w:r w:rsidRPr="00FB0AEE">
        <w:t>.</w:t>
      </w:r>
    </w:p>
    <w:p w:rsidR="001B5C5E" w:rsidRPr="00FB0AEE" w:rsidRDefault="001B5C5E" w:rsidP="001B5C5E">
      <w:pPr>
        <w:ind w:left="567"/>
        <w:jc w:val="both"/>
      </w:pPr>
      <w:r>
        <w:t>3.8</w:t>
      </w:r>
      <w:r w:rsidRPr="00FB0AEE">
        <w:t>. Днем уплаты арендной платы считается день внесения платежей наличными денежными средствами в учреждения банка или день списания со счета Арендатора денежных средств</w:t>
      </w:r>
      <w:r>
        <w:t xml:space="preserve"> по реквизитам в соответствии с п. 3.5 настоящего Порядка.</w:t>
      </w:r>
    </w:p>
    <w:p w:rsidR="001B5C5E" w:rsidRPr="00FB0AEE" w:rsidRDefault="001B5C5E" w:rsidP="001B5C5E">
      <w:pPr>
        <w:ind w:left="567"/>
        <w:jc w:val="both"/>
      </w:pPr>
      <w:r>
        <w:t>3.9</w:t>
      </w:r>
      <w:r w:rsidRPr="00FB0AEE">
        <w:t>. При исполнении денежных обязательств по оплате арендных платежей очередность зачисления платежей устанавливается с учетом следующего:</w:t>
      </w:r>
    </w:p>
    <w:p w:rsidR="001B5C5E" w:rsidRPr="00FB0AEE" w:rsidRDefault="001B5C5E" w:rsidP="001B5C5E">
      <w:pPr>
        <w:ind w:left="567"/>
        <w:jc w:val="both"/>
      </w:pPr>
      <w:r w:rsidRPr="00FB0AEE">
        <w:t>- в первую очередь погашается сумма начисленной арендной платы;</w:t>
      </w:r>
    </w:p>
    <w:p w:rsidR="001B5C5E" w:rsidRDefault="001B5C5E" w:rsidP="001B5C5E">
      <w:pPr>
        <w:ind w:left="567"/>
        <w:jc w:val="both"/>
      </w:pPr>
      <w:r w:rsidRPr="00FB0AEE">
        <w:t>- во вторую очередь - сумма начисленных процентов.</w:t>
      </w:r>
    </w:p>
    <w:p w:rsidR="001B5C5E" w:rsidRDefault="001B5C5E" w:rsidP="001B5C5E">
      <w:pPr>
        <w:ind w:left="567"/>
        <w:jc w:val="both"/>
      </w:pPr>
    </w:p>
    <w:p w:rsidR="001B5C5E" w:rsidRPr="00FB0AEE" w:rsidRDefault="001B5C5E" w:rsidP="001B5C5E">
      <w:pPr>
        <w:ind w:left="567"/>
        <w:jc w:val="center"/>
      </w:pPr>
      <w:r>
        <w:t>4. Льготы по оплате арендной платы</w:t>
      </w:r>
    </w:p>
    <w:p w:rsidR="001B5C5E" w:rsidRDefault="001B5C5E" w:rsidP="001B5C5E">
      <w:pPr>
        <w:ind w:left="567"/>
        <w:jc w:val="center"/>
      </w:pPr>
    </w:p>
    <w:p w:rsidR="001B5C5E" w:rsidRPr="00911604" w:rsidRDefault="001B5C5E" w:rsidP="001B5C5E">
      <w:pPr>
        <w:ind w:left="567"/>
        <w:jc w:val="both"/>
      </w:pPr>
      <w:r>
        <w:t>4.1. Освобождению</w:t>
      </w:r>
      <w:r w:rsidRPr="00911604">
        <w:t xml:space="preserve"> от уплаты арендной платы за </w:t>
      </w:r>
      <w:r>
        <w:t>использование земельных участков,</w:t>
      </w:r>
      <w:r w:rsidRPr="00911604">
        <w:t xml:space="preserve"> </w:t>
      </w:r>
      <w:r>
        <w:t>предоставленных</w:t>
      </w:r>
      <w:r w:rsidRPr="00911604">
        <w:t xml:space="preserve"> для эксплуатации индивидуальных жилых домов, гаражей для хранения личного легкового автотранспорта, ведения личного подсобного хозяйства, садоводства, огородничества или животноводства</w:t>
      </w:r>
      <w:r>
        <w:t>, подлежат следующие арендаторы</w:t>
      </w:r>
      <w:r w:rsidRPr="00911604">
        <w:t>:</w:t>
      </w:r>
    </w:p>
    <w:p w:rsidR="001B5C5E" w:rsidRPr="00911604" w:rsidRDefault="001B5C5E" w:rsidP="001B5C5E">
      <w:pPr>
        <w:ind w:left="567"/>
        <w:jc w:val="both"/>
      </w:pPr>
      <w:r w:rsidRPr="008969F3">
        <w:t>- малоимущие</w:t>
      </w:r>
      <w:r w:rsidRPr="00911604">
        <w:t xml:space="preserve"> граждане, среднедушевой доход которых ниже величины прожиточного минимума, устанавливаемой Губернатором Томской области. Для целей установления права на получение льгот по арендной плате за землю отнесение граждан к категории малоимущих осуществляется в соответствии с Федеральным </w:t>
      </w:r>
      <w:r>
        <w:t>законом от 24.10.1997 N 134-ФЗ «</w:t>
      </w:r>
      <w:r w:rsidRPr="00911604">
        <w:t xml:space="preserve">О прожиточном </w:t>
      </w:r>
      <w:r>
        <w:t>минимуме в Российской Федерации»</w:t>
      </w:r>
      <w:r w:rsidRPr="00911604">
        <w:t xml:space="preserve"> и Федеральным</w:t>
      </w:r>
      <w:r>
        <w:t xml:space="preserve"> законом от 05.04.2003 N 44-ФЗ «</w:t>
      </w:r>
      <w:r w:rsidRPr="00911604"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</w:t>
      </w:r>
      <w:r>
        <w:t>сударственной социальной помощи»</w:t>
      </w:r>
      <w:r w:rsidRPr="00911604">
        <w:t xml:space="preserve">. Граждане, имеющие несовершеннолетних детей, относятся к категории малоимущих в соответствии с Законом Томской </w:t>
      </w:r>
      <w:r>
        <w:t>области от 16.12.2004 N 253-ОЗ «</w:t>
      </w:r>
      <w:r w:rsidRPr="00911604">
        <w:t>О социальной поддержке граждан, и</w:t>
      </w:r>
      <w:r>
        <w:t>меющих несовершеннолетних детей»</w:t>
      </w:r>
      <w:r w:rsidRPr="00911604">
        <w:t>;</w:t>
      </w:r>
    </w:p>
    <w:p w:rsidR="001B5C5E" w:rsidRPr="00911604" w:rsidRDefault="001B5C5E" w:rsidP="001B5C5E">
      <w:pPr>
        <w:ind w:left="567"/>
        <w:jc w:val="both"/>
      </w:pPr>
      <w:r w:rsidRPr="00911604">
        <w:t>- Герои Советского Союза, Герои Российской Федерации, полные кавалеры ордена Славы;</w:t>
      </w:r>
    </w:p>
    <w:p w:rsidR="001B5C5E" w:rsidRPr="00911604" w:rsidRDefault="001B5C5E" w:rsidP="001B5C5E">
      <w:pPr>
        <w:ind w:left="567"/>
        <w:jc w:val="both"/>
      </w:pPr>
      <w:r w:rsidRPr="00911604">
        <w:t>- инвалиды I, II, III групп инвалидности;</w:t>
      </w:r>
    </w:p>
    <w:p w:rsidR="001B5C5E" w:rsidRPr="00911604" w:rsidRDefault="001B5C5E" w:rsidP="001B5C5E">
      <w:pPr>
        <w:ind w:left="567"/>
        <w:jc w:val="both"/>
      </w:pPr>
      <w:r w:rsidRPr="00911604">
        <w:t>- инвалиды с детства;</w:t>
      </w:r>
    </w:p>
    <w:p w:rsidR="001B5C5E" w:rsidRPr="00911604" w:rsidRDefault="001B5C5E" w:rsidP="001B5C5E">
      <w:pPr>
        <w:ind w:left="567"/>
        <w:jc w:val="both"/>
      </w:pPr>
      <w:r w:rsidRPr="00911604">
        <w:t>- ветераны и инвалиды Великой Отечественной войны, а также ветераны и инвалиды боевых действий;</w:t>
      </w:r>
    </w:p>
    <w:p w:rsidR="001B5C5E" w:rsidRPr="00911604" w:rsidRDefault="001B5C5E" w:rsidP="001B5C5E">
      <w:pPr>
        <w:ind w:left="567"/>
        <w:jc w:val="both"/>
      </w:pPr>
      <w:r w:rsidRPr="00911604">
        <w:lastRenderedPageBreak/>
        <w:t xml:space="preserve">- физические лица, имеющие право на получение социальной поддержки в соответствии </w:t>
      </w:r>
      <w:r>
        <w:t>с Законом Российской Федерации «</w:t>
      </w:r>
      <w:r w:rsidRPr="00911604">
        <w:t xml:space="preserve">О социальной защите граждан, подвергшихся воздействию радиации вследствие </w:t>
      </w:r>
      <w:r>
        <w:t>катастрофы на Чернобыльской АЭС»</w:t>
      </w:r>
      <w:r w:rsidRPr="00911604">
        <w:t>, в соответствии с Федеральным законом о</w:t>
      </w:r>
      <w:r>
        <w:t>т 26 ноября 1998 года N 175-ФЗ «</w:t>
      </w:r>
      <w:r w:rsidRPr="00911604">
        <w:t>О социальной защите граждан Российской Федерации, подвергшихся воздействию радиации вследствие аварии в 1957 году н</w:t>
      </w:r>
      <w:r>
        <w:t>а производственном объединении «Маяк»</w:t>
      </w:r>
      <w:r w:rsidRPr="00911604">
        <w:t xml:space="preserve"> и сбросов ра</w:t>
      </w:r>
      <w:r>
        <w:t>диоактивных отходов в реку Теча»</w:t>
      </w:r>
      <w:r w:rsidRPr="00911604">
        <w:t xml:space="preserve"> и в соответствии с Федеральным законом</w:t>
      </w:r>
      <w:r>
        <w:t xml:space="preserve"> от 10 января 2002 года N 2-ФЗ «</w:t>
      </w:r>
      <w:r w:rsidRPr="00911604">
        <w:t>О социальных гарантиях гражданам, подвергшимся радиационному воздействию вследствие ядерных испыта</w:t>
      </w:r>
      <w:r>
        <w:t>ний на Семипалатинском полигоне»</w:t>
      </w:r>
      <w:r w:rsidRPr="00911604">
        <w:t>;</w:t>
      </w:r>
    </w:p>
    <w:p w:rsidR="001B5C5E" w:rsidRPr="00911604" w:rsidRDefault="001B5C5E" w:rsidP="001B5C5E">
      <w:pPr>
        <w:ind w:left="567"/>
        <w:jc w:val="both"/>
      </w:pPr>
      <w:r w:rsidRPr="00911604"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B5C5E" w:rsidRPr="00911604" w:rsidRDefault="001B5C5E" w:rsidP="001B5C5E">
      <w:pPr>
        <w:ind w:left="567"/>
        <w:jc w:val="both"/>
      </w:pPr>
      <w:r w:rsidRPr="00911604"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</w:t>
      </w:r>
      <w:r>
        <w:t>ие и космическую технику;</w:t>
      </w:r>
    </w:p>
    <w:p w:rsidR="001B5C5E" w:rsidRPr="00911604" w:rsidRDefault="001B5C5E" w:rsidP="001B5C5E">
      <w:pPr>
        <w:ind w:left="567"/>
        <w:jc w:val="both"/>
      </w:pPr>
      <w:r>
        <w:t xml:space="preserve">4.1.1. </w:t>
      </w:r>
      <w:r w:rsidRPr="007F4998">
        <w:t>Освобождению от уплаты арендной платы за использование земельных участков, предоставленных для ведения садоводства и огородничества,</w:t>
      </w:r>
      <w:r>
        <w:t xml:space="preserve"> подлежат г</w:t>
      </w:r>
      <w:r w:rsidRPr="00911604">
        <w:t>раждан</w:t>
      </w:r>
      <w:r>
        <w:t>е, достигшие</w:t>
      </w:r>
      <w:r w:rsidRPr="00911604">
        <w:t xml:space="preserve"> возраста 60 лет (дл</w:t>
      </w:r>
      <w:r>
        <w:t>я мужчин) и 55 лет (для женщин).</w:t>
      </w:r>
    </w:p>
    <w:p w:rsidR="001B5C5E" w:rsidRDefault="001B5C5E" w:rsidP="001B5C5E">
      <w:pPr>
        <w:ind w:left="567"/>
        <w:jc w:val="both"/>
      </w:pPr>
      <w:r>
        <w:t>4.1.2.</w:t>
      </w:r>
      <w:r w:rsidRPr="00911604">
        <w:t xml:space="preserve"> </w:t>
      </w:r>
      <w:r w:rsidRPr="008D5C88">
        <w:t xml:space="preserve">Освобождению от уплаты арендной платы за использование земельных участков, предоставленных </w:t>
      </w:r>
      <w:r>
        <w:t>в целях</w:t>
      </w:r>
      <w:r w:rsidRPr="0041300A">
        <w:t xml:space="preserve"> эксплуатации индивидуальных (кооперативных) овощехранилищ</w:t>
      </w:r>
      <w:r>
        <w:t>, подлежат п</w:t>
      </w:r>
      <w:r w:rsidRPr="00911604">
        <w:t>отреби</w:t>
      </w:r>
      <w:r>
        <w:t>тельские кооперативы и физические</w:t>
      </w:r>
      <w:r w:rsidRPr="00911604">
        <w:t xml:space="preserve"> лиц</w:t>
      </w:r>
      <w:r>
        <w:t>а.</w:t>
      </w:r>
      <w:r w:rsidRPr="00911604">
        <w:t xml:space="preserve"> </w:t>
      </w:r>
    </w:p>
    <w:p w:rsidR="001B5C5E" w:rsidRPr="00911604" w:rsidRDefault="001B5C5E" w:rsidP="001B5C5E">
      <w:pPr>
        <w:ind w:left="567"/>
        <w:jc w:val="both"/>
      </w:pPr>
      <w:r w:rsidRPr="00911604">
        <w:t>4.</w:t>
      </w:r>
      <w:r>
        <w:t>2.</w:t>
      </w:r>
      <w:r w:rsidRPr="00911604">
        <w:t xml:space="preserve"> Применять к ставкам арендной платы, установленным </w:t>
      </w:r>
      <w:r>
        <w:t xml:space="preserve">настоящим Порядком, </w:t>
      </w:r>
      <w:r w:rsidRPr="00911604">
        <w:t>коэффициент 0,1 при взимании арендной платы за земельные участки, предоставленные в целях осуществления индивидуального жилищного строительства физическим лицам:</w:t>
      </w:r>
    </w:p>
    <w:p w:rsidR="001B5C5E" w:rsidRPr="00911604" w:rsidRDefault="001B5C5E" w:rsidP="001B5C5E">
      <w:pPr>
        <w:ind w:left="567"/>
        <w:jc w:val="both"/>
      </w:pPr>
      <w:r>
        <w:t xml:space="preserve">- </w:t>
      </w:r>
      <w:r w:rsidRPr="00911604">
        <w:t>указанным в п</w:t>
      </w:r>
      <w:r>
        <w:t>ункте 4.</w:t>
      </w:r>
      <w:r w:rsidRPr="00911604">
        <w:t>1</w:t>
      </w:r>
      <w:r>
        <w:t>.</w:t>
      </w:r>
      <w:r w:rsidRPr="00911604">
        <w:t xml:space="preserve"> настоящего </w:t>
      </w:r>
      <w:r>
        <w:t>Порядка</w:t>
      </w:r>
      <w:r w:rsidRPr="00911604">
        <w:t>;</w:t>
      </w:r>
    </w:p>
    <w:p w:rsidR="001B5C5E" w:rsidRPr="00911604" w:rsidRDefault="001B5C5E" w:rsidP="001B5C5E">
      <w:pPr>
        <w:ind w:left="567"/>
        <w:jc w:val="both"/>
      </w:pPr>
      <w:r>
        <w:t>-</w:t>
      </w:r>
      <w:r w:rsidRPr="00911604">
        <w:t xml:space="preserve"> необоснованно репрессированным по политическим мотивам и впоследствии реабилитированным;</w:t>
      </w:r>
    </w:p>
    <w:p w:rsidR="001B5C5E" w:rsidRPr="00911604" w:rsidRDefault="001B5C5E" w:rsidP="001B5C5E">
      <w:pPr>
        <w:ind w:left="567"/>
        <w:jc w:val="both"/>
      </w:pPr>
      <w:r>
        <w:t>-</w:t>
      </w:r>
      <w:r w:rsidRPr="00911604">
        <w:t xml:space="preserve"> являющимся участниками Великой Отечественной войны;</w:t>
      </w:r>
    </w:p>
    <w:p w:rsidR="001B5C5E" w:rsidRPr="00911604" w:rsidRDefault="001B5C5E" w:rsidP="001B5C5E">
      <w:pPr>
        <w:ind w:left="567"/>
        <w:jc w:val="both"/>
      </w:pPr>
      <w:r>
        <w:t>-</w:t>
      </w:r>
      <w:r w:rsidRPr="00911604">
        <w:t xml:space="preserve"> являющимся вдовами погибших (умерших) инвалидов Великой Отечественной войны, вдовами погибших (умерших) участников Великой Отечественной войны, вдовами погибших (умерших) ветеранов и инвалидов боевых действий;</w:t>
      </w:r>
    </w:p>
    <w:p w:rsidR="001B5C5E" w:rsidRPr="00911604" w:rsidRDefault="001B5C5E" w:rsidP="001B5C5E">
      <w:pPr>
        <w:ind w:left="567"/>
        <w:jc w:val="both"/>
      </w:pPr>
      <w:r>
        <w:t>- удостоенным почетного звания «</w:t>
      </w:r>
      <w:r w:rsidRPr="00911604">
        <w:t>Поч</w:t>
      </w:r>
      <w:r>
        <w:t>етный гражданин Томской области»</w:t>
      </w:r>
      <w:r w:rsidRPr="00911604">
        <w:t>, состоящим на учете в качестве нуждающихся в жилых помещениях;</w:t>
      </w:r>
    </w:p>
    <w:p w:rsidR="001B5C5E" w:rsidRPr="00911604" w:rsidRDefault="001B5C5E" w:rsidP="001B5C5E">
      <w:pPr>
        <w:ind w:left="567"/>
        <w:jc w:val="both"/>
      </w:pPr>
      <w:r>
        <w:t>-</w:t>
      </w:r>
      <w:r w:rsidRPr="00911604">
        <w:t xml:space="preserve"> являющимся членами семьи (родители и их дети), имеющей в своем составе ребенка-инвалида. Коэффициент, установленный абзацем первым </w:t>
      </w:r>
      <w:r>
        <w:t>настоящего пункта,</w:t>
      </w:r>
      <w:r w:rsidRPr="00911604">
        <w:t xml:space="preserve"> применяется и в отношении членов семьи, имеющей на день постановки на учет для получения земельного участка в своем составе ребенка-инвалида;</w:t>
      </w:r>
    </w:p>
    <w:p w:rsidR="001B5C5E" w:rsidRPr="00911604" w:rsidRDefault="001B5C5E" w:rsidP="001B5C5E">
      <w:pPr>
        <w:ind w:left="567"/>
        <w:jc w:val="both"/>
      </w:pPr>
      <w:r>
        <w:t>-</w:t>
      </w:r>
      <w:r w:rsidRPr="00911604">
        <w:t xml:space="preserve"> являющимся членами многодетной семьи, число несовершеннолетних детей в которой три и более, и при этом родители (один из родителей) состоят (состоит) на учете в качестве нуждающихся (нуждающегося) в жилых помещениях. Коэффициент, установленный абзацем первым </w:t>
      </w:r>
      <w:r>
        <w:t>настоящего пункта</w:t>
      </w:r>
      <w:r w:rsidRPr="00911604">
        <w:t>, применяется и в отношении членов семьи, являющейся многодетной семьей на день постановки на учет для получения земельного участка;</w:t>
      </w:r>
    </w:p>
    <w:p w:rsidR="001B5C5E" w:rsidRPr="00911604" w:rsidRDefault="001B5C5E" w:rsidP="001B5C5E">
      <w:pPr>
        <w:ind w:left="567"/>
        <w:jc w:val="both"/>
      </w:pPr>
      <w:r>
        <w:t>-</w:t>
      </w:r>
      <w:r w:rsidRPr="00911604">
        <w:t xml:space="preserve"> работающим в организациях, зарегистрированных на территории муниципального образования </w:t>
      </w:r>
      <w:r>
        <w:t>«Зональненское сельское поселение» Томского муниципального района Томской области</w:t>
      </w:r>
      <w:r w:rsidRPr="00911604">
        <w:t xml:space="preserve">, учредителями которых является орган государственной власти или орган местного самоуправления </w:t>
      </w:r>
      <w:r w:rsidRPr="00965548">
        <w:t>муниципального образования «Зональненское сельское поселение» Томского муниципального района Томской области</w:t>
      </w:r>
      <w:r w:rsidRPr="00911604">
        <w:t>, и финансируемых из средств федерального бюджета, областного бюджета или бюджета муниципального образования</w:t>
      </w:r>
      <w:r>
        <w:t xml:space="preserve"> </w:t>
      </w:r>
      <w:r w:rsidRPr="00965548">
        <w:t>«Зональненское сельское поселение» Томского муниципального района Томской области</w:t>
      </w:r>
      <w:r w:rsidRPr="00911604">
        <w:t xml:space="preserve">, имеющим стаж работы в таких организациях более трех лет и являющимся участниками государственной </w:t>
      </w:r>
      <w:r>
        <w:t>программы Российской Федерации «</w:t>
      </w:r>
      <w:r w:rsidRPr="00911604">
        <w:t>Обеспечение доступным и комфортным жильем и коммунальными услуга</w:t>
      </w:r>
      <w:r>
        <w:t>ми граждан Российской Федерации»</w:t>
      </w:r>
      <w:r w:rsidRPr="00911604">
        <w:t xml:space="preserve"> в рамках мероприятия по обеспечению жильем молодых семей;</w:t>
      </w:r>
    </w:p>
    <w:p w:rsidR="001B5C5E" w:rsidRPr="001B5C5E" w:rsidRDefault="001B5C5E" w:rsidP="001B5C5E">
      <w:pPr>
        <w:ind w:left="567"/>
        <w:jc w:val="both"/>
      </w:pPr>
      <w:r w:rsidRPr="00256B3F">
        <w:t>4.3</w:t>
      </w:r>
      <w:r>
        <w:t>. П</w:t>
      </w:r>
      <w:r w:rsidRPr="00256B3F">
        <w:t>ри возникновении права на льготу по арендной плате за землю либо на применение</w:t>
      </w:r>
      <w:r w:rsidRPr="00911604">
        <w:t xml:space="preserve"> понижающего коэффициента к ставке арендной платы за землю арендатор для подтверждения данн</w:t>
      </w:r>
      <w:r>
        <w:t>ого права обязан представить в У</w:t>
      </w:r>
      <w:r w:rsidRPr="00911604">
        <w:t>полномоченный</w:t>
      </w:r>
      <w:r>
        <w:t xml:space="preserve"> орган</w:t>
      </w:r>
      <w:r w:rsidRPr="00911604">
        <w:t xml:space="preserve"> соответствующие документы, являющиеся основанием</w:t>
      </w:r>
      <w:r>
        <w:t xml:space="preserve"> предоставления указанных льгот.</w:t>
      </w:r>
      <w:bookmarkEnd w:id="0"/>
    </w:p>
    <w:sectPr w:rsidR="001B5C5E" w:rsidRPr="001B5C5E" w:rsidSect="001B5C5E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BC" w:rsidRDefault="005065BC">
      <w:r>
        <w:separator/>
      </w:r>
    </w:p>
  </w:endnote>
  <w:endnote w:type="continuationSeparator" w:id="0">
    <w:p w:rsidR="005065BC" w:rsidRDefault="0050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BC" w:rsidRDefault="005065BC">
      <w:r>
        <w:separator/>
      </w:r>
    </w:p>
  </w:footnote>
  <w:footnote w:type="continuationSeparator" w:id="0">
    <w:p w:rsidR="005065BC" w:rsidRDefault="0050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93"/>
    <w:multiLevelType w:val="hybridMultilevel"/>
    <w:tmpl w:val="930C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7F0E"/>
    <w:multiLevelType w:val="multilevel"/>
    <w:tmpl w:val="65AA7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47F"/>
    <w:rsid w:val="0006384B"/>
    <w:rsid w:val="00070517"/>
    <w:rsid w:val="000D253E"/>
    <w:rsid w:val="000D2B88"/>
    <w:rsid w:val="000F3DFD"/>
    <w:rsid w:val="00124E8F"/>
    <w:rsid w:val="001B5C5E"/>
    <w:rsid w:val="001F1726"/>
    <w:rsid w:val="002060DD"/>
    <w:rsid w:val="00210761"/>
    <w:rsid w:val="00225B1B"/>
    <w:rsid w:val="00230C08"/>
    <w:rsid w:val="00271A7A"/>
    <w:rsid w:val="00341544"/>
    <w:rsid w:val="00385AD0"/>
    <w:rsid w:val="003A6ADD"/>
    <w:rsid w:val="003B495E"/>
    <w:rsid w:val="003E547F"/>
    <w:rsid w:val="003F40FB"/>
    <w:rsid w:val="004427C7"/>
    <w:rsid w:val="00460B7E"/>
    <w:rsid w:val="004A5719"/>
    <w:rsid w:val="004C1359"/>
    <w:rsid w:val="004F2171"/>
    <w:rsid w:val="005065BC"/>
    <w:rsid w:val="00522BC0"/>
    <w:rsid w:val="005277E3"/>
    <w:rsid w:val="0053221F"/>
    <w:rsid w:val="00567E67"/>
    <w:rsid w:val="005750A5"/>
    <w:rsid w:val="00576E0C"/>
    <w:rsid w:val="00582559"/>
    <w:rsid w:val="005D0BA8"/>
    <w:rsid w:val="0060283C"/>
    <w:rsid w:val="006150DA"/>
    <w:rsid w:val="00646E3E"/>
    <w:rsid w:val="00664E7A"/>
    <w:rsid w:val="00682522"/>
    <w:rsid w:val="0068757A"/>
    <w:rsid w:val="006A295A"/>
    <w:rsid w:val="006D0010"/>
    <w:rsid w:val="006F083F"/>
    <w:rsid w:val="006F1B1C"/>
    <w:rsid w:val="007024B8"/>
    <w:rsid w:val="0071565C"/>
    <w:rsid w:val="0075073B"/>
    <w:rsid w:val="007565FE"/>
    <w:rsid w:val="00767469"/>
    <w:rsid w:val="00791B41"/>
    <w:rsid w:val="00793E7C"/>
    <w:rsid w:val="007A7C66"/>
    <w:rsid w:val="007B231F"/>
    <w:rsid w:val="007C04EC"/>
    <w:rsid w:val="009802C6"/>
    <w:rsid w:val="009971C1"/>
    <w:rsid w:val="009F18E5"/>
    <w:rsid w:val="009F7360"/>
    <w:rsid w:val="00A65F4E"/>
    <w:rsid w:val="00AD0203"/>
    <w:rsid w:val="00B01516"/>
    <w:rsid w:val="00B049EA"/>
    <w:rsid w:val="00B84FFA"/>
    <w:rsid w:val="00BE43AC"/>
    <w:rsid w:val="00C112AA"/>
    <w:rsid w:val="00C76CEF"/>
    <w:rsid w:val="00CD33E4"/>
    <w:rsid w:val="00D0047C"/>
    <w:rsid w:val="00D01C35"/>
    <w:rsid w:val="00D22C61"/>
    <w:rsid w:val="00D43733"/>
    <w:rsid w:val="00D71586"/>
    <w:rsid w:val="00D7340D"/>
    <w:rsid w:val="00D77950"/>
    <w:rsid w:val="00DB1383"/>
    <w:rsid w:val="00E26115"/>
    <w:rsid w:val="00E27424"/>
    <w:rsid w:val="00E46494"/>
    <w:rsid w:val="00E538D3"/>
    <w:rsid w:val="00EC7DB0"/>
    <w:rsid w:val="00F7401E"/>
    <w:rsid w:val="00F97167"/>
    <w:rsid w:val="00FD149A"/>
    <w:rsid w:val="283A09CC"/>
    <w:rsid w:val="55D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25860C-30A4-4155-A8D2-4045B5F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A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E43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3AC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BE43AC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E43AC"/>
    <w:pPr>
      <w:spacing w:after="120"/>
    </w:pPr>
    <w:rPr>
      <w:snapToGrid w:val="0"/>
      <w:color w:val="000000"/>
      <w:kern w:val="24"/>
      <w:sz w:val="28"/>
    </w:rPr>
  </w:style>
  <w:style w:type="paragraph" w:styleId="a8">
    <w:name w:val="Body Text Indent"/>
    <w:basedOn w:val="a"/>
    <w:link w:val="a9"/>
    <w:semiHidden/>
    <w:rsid w:val="00BE43AC"/>
    <w:pPr>
      <w:ind w:firstLine="708"/>
      <w:jc w:val="both"/>
    </w:pPr>
    <w:rPr>
      <w:snapToGrid w:val="0"/>
      <w:color w:val="000000"/>
      <w:kern w:val="24"/>
      <w:sz w:val="28"/>
    </w:rPr>
  </w:style>
  <w:style w:type="paragraph" w:styleId="aa">
    <w:name w:val="List Bullet"/>
    <w:basedOn w:val="a"/>
    <w:autoRedefine/>
    <w:qFormat/>
    <w:rsid w:val="00BE43AC"/>
    <w:pPr>
      <w:tabs>
        <w:tab w:val="left" w:pos="0"/>
        <w:tab w:val="left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ab">
    <w:name w:val="Title"/>
    <w:basedOn w:val="a"/>
    <w:next w:val="a"/>
    <w:link w:val="ac"/>
    <w:uiPriority w:val="10"/>
    <w:qFormat/>
    <w:rsid w:val="00BE43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rsid w:val="00BE43AC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styleId="HTML">
    <w:name w:val="HTML Preformatted"/>
    <w:basedOn w:val="a"/>
    <w:link w:val="HTML0"/>
    <w:rsid w:val="00BE4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paragraph" w:styleId="ae">
    <w:name w:val="Block Text"/>
    <w:basedOn w:val="a"/>
    <w:qFormat/>
    <w:rsid w:val="00BE43AC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table" w:styleId="af">
    <w:name w:val="Table Grid"/>
    <w:basedOn w:val="a1"/>
    <w:uiPriority w:val="59"/>
    <w:rsid w:val="00BE43A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еквизитПодпись"/>
    <w:basedOn w:val="a"/>
    <w:rsid w:val="00BE43AC"/>
    <w:pPr>
      <w:tabs>
        <w:tab w:val="left" w:pos="6804"/>
      </w:tabs>
      <w:spacing w:before="360"/>
    </w:pPr>
    <w:rPr>
      <w:szCs w:val="20"/>
    </w:rPr>
  </w:style>
  <w:style w:type="paragraph" w:styleId="af1">
    <w:name w:val="List Paragraph"/>
    <w:basedOn w:val="a"/>
    <w:link w:val="af2"/>
    <w:uiPriority w:val="34"/>
    <w:qFormat/>
    <w:rsid w:val="00BE43A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BE43AC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qFormat/>
    <w:locked/>
    <w:rsid w:val="00BE43A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BE43A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qFormat/>
    <w:rsid w:val="00BE43AC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qFormat/>
    <w:rsid w:val="00BE43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rsid w:val="00BE43AC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3AC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BE43AC"/>
    <w:pPr>
      <w:widowControl w:val="0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</w:rPr>
  </w:style>
  <w:style w:type="paragraph" w:customStyle="1" w:styleId="ConsNormal">
    <w:name w:val="ConsNormal"/>
    <w:rsid w:val="00BE43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BE43AC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1"/>
    <w:basedOn w:val="a"/>
    <w:next w:val="ab"/>
    <w:link w:val="af3"/>
    <w:qFormat/>
    <w:rsid w:val="00BE43AC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3">
    <w:name w:val="Название Знак"/>
    <w:link w:val="10"/>
    <w:locked/>
    <w:rsid w:val="00BE43AC"/>
    <w:rPr>
      <w:rFonts w:eastAsia="Calibri"/>
      <w:b/>
      <w:sz w:val="28"/>
      <w:lang w:val="ru-RU" w:eastAsia="ru-RU" w:bidi="ar-SA"/>
    </w:rPr>
  </w:style>
  <w:style w:type="character" w:customStyle="1" w:styleId="ac">
    <w:name w:val="Заголовок Знак"/>
    <w:basedOn w:val="a0"/>
    <w:link w:val="ab"/>
    <w:uiPriority w:val="10"/>
    <w:rsid w:val="00BE43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20">
    <w:name w:val="Font Style20"/>
    <w:basedOn w:val="a0"/>
    <w:uiPriority w:val="99"/>
    <w:rsid w:val="00BE43AC"/>
    <w:rPr>
      <w:rFonts w:ascii="Times New Roman" w:hAnsi="Times New Roman" w:cs="Times New Roman"/>
      <w:sz w:val="18"/>
      <w:szCs w:val="18"/>
    </w:rPr>
  </w:style>
  <w:style w:type="paragraph" w:customStyle="1" w:styleId="af4">
    <w:basedOn w:val="a"/>
    <w:next w:val="ab"/>
    <w:qFormat/>
    <w:rsid w:val="001B5C5E"/>
    <w:pPr>
      <w:spacing w:line="360" w:lineRule="auto"/>
      <w:jc w:val="center"/>
    </w:pPr>
    <w:rPr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2024-11-20T09:19:00Z</cp:lastPrinted>
  <dcterms:created xsi:type="dcterms:W3CDTF">2024-10-22T07:12:00Z</dcterms:created>
  <dcterms:modified xsi:type="dcterms:W3CDTF">2024-12-09T08:30:00Z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75859BA2CEDB4CB89B50F30435EAD6C0_12</vt:lpwstr>
  </property>
</Properties>
</file>