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3E443D">
        <w:rPr>
          <w:b/>
          <w:sz w:val="24"/>
          <w:szCs w:val="24"/>
        </w:rPr>
        <w:t>6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4D4398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bookmarkStart w:id="0" w:name="_GoBack"/>
      <w:bookmarkEnd w:id="0"/>
      <w:r w:rsidR="003E443D">
        <w:rPr>
          <w:b/>
          <w:sz w:val="24"/>
          <w:szCs w:val="24"/>
        </w:rPr>
        <w:t xml:space="preserve">                                                                          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3E443D">
        <w:rPr>
          <w:rFonts w:eastAsia="Arial"/>
          <w:b/>
          <w:kern w:val="2"/>
          <w:sz w:val="24"/>
          <w:szCs w:val="24"/>
          <w:lang w:eastAsia="ko-KR"/>
        </w:rPr>
        <w:t xml:space="preserve"> 23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4D4398">
        <w:rPr>
          <w:rFonts w:eastAsia="Arial"/>
          <w:b/>
          <w:kern w:val="2"/>
          <w:sz w:val="24"/>
          <w:szCs w:val="24"/>
          <w:lang w:eastAsia="ko-KR"/>
        </w:rPr>
        <w:t>марта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E35B5C" w:rsidRDefault="003150FF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8E6ED1">
        <w:rPr>
          <w:bCs/>
          <w:sz w:val="24"/>
          <w:szCs w:val="24"/>
        </w:rPr>
        <w:t>2</w:t>
      </w:r>
      <w:r w:rsidR="003E443D">
        <w:rPr>
          <w:bCs/>
          <w:sz w:val="24"/>
          <w:szCs w:val="24"/>
        </w:rPr>
        <w:t>6</w:t>
      </w:r>
      <w:r w:rsidRPr="008E6ED1">
        <w:rPr>
          <w:bCs/>
          <w:sz w:val="24"/>
          <w:szCs w:val="24"/>
        </w:rPr>
        <w:t>-</w:t>
      </w:r>
      <w:r w:rsidR="00CB4685" w:rsidRPr="008E6ED1">
        <w:rPr>
          <w:bCs/>
          <w:sz w:val="24"/>
          <w:szCs w:val="24"/>
        </w:rPr>
        <w:t>е очередное собрание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</w:t>
      </w:r>
      <w:proofErr w:type="gramStart"/>
      <w:r w:rsidRPr="00E35B5C">
        <w:rPr>
          <w:rFonts w:ascii="Times New Roman" w:hAnsi="Times New Roman"/>
          <w:sz w:val="24"/>
          <w:szCs w:val="24"/>
        </w:rPr>
        <w:t>е-</w:t>
      </w:r>
      <w:proofErr w:type="gramEnd"/>
      <w:r w:rsidRPr="00E35B5C">
        <w:rPr>
          <w:rFonts w:ascii="Times New Roman" w:hAnsi="Times New Roman"/>
          <w:sz w:val="24"/>
          <w:szCs w:val="24"/>
        </w:rPr>
        <w:t xml:space="preserve"> Решение),следующие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FE24C7">
        <w:rPr>
          <w:bCs/>
          <w:sz w:val="24"/>
          <w:szCs w:val="24"/>
        </w:rPr>
        <w:t>55991,2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 расходам: 2022 год в сумме -  </w:t>
      </w:r>
      <w:r w:rsidR="00FE24C7">
        <w:rPr>
          <w:bCs/>
          <w:sz w:val="24"/>
          <w:szCs w:val="24"/>
        </w:rPr>
        <w:t>60</w:t>
      </w:r>
      <w:r w:rsidR="003409DD">
        <w:rPr>
          <w:bCs/>
          <w:sz w:val="24"/>
          <w:szCs w:val="24"/>
        </w:rPr>
        <w:t>7</w:t>
      </w:r>
      <w:r w:rsidR="00FE24C7">
        <w:rPr>
          <w:bCs/>
          <w:sz w:val="24"/>
          <w:szCs w:val="24"/>
        </w:rPr>
        <w:t>22,6</w:t>
      </w:r>
      <w:r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</w:t>
      </w:r>
      <w:proofErr w:type="spellStart"/>
      <w:r w:rsidRPr="00E35B5C">
        <w:rPr>
          <w:bCs/>
          <w:sz w:val="24"/>
          <w:szCs w:val="24"/>
        </w:rPr>
        <w:t>профицит</w:t>
      </w:r>
      <w:proofErr w:type="spellEnd"/>
      <w:r w:rsidRPr="00E35B5C">
        <w:rPr>
          <w:bCs/>
          <w:sz w:val="24"/>
          <w:szCs w:val="24"/>
        </w:rPr>
        <w:t>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</w:t>
      </w:r>
      <w:r w:rsidR="00FE24C7">
        <w:rPr>
          <w:bCs/>
          <w:sz w:val="24"/>
          <w:szCs w:val="24"/>
        </w:rPr>
        <w:t>–4 </w:t>
      </w:r>
      <w:r w:rsidR="003409DD">
        <w:rPr>
          <w:bCs/>
          <w:sz w:val="24"/>
          <w:szCs w:val="24"/>
        </w:rPr>
        <w:t>7</w:t>
      </w:r>
      <w:r w:rsidR="00FE24C7">
        <w:rPr>
          <w:bCs/>
          <w:sz w:val="24"/>
          <w:szCs w:val="24"/>
        </w:rPr>
        <w:t>31,4</w:t>
      </w:r>
      <w:r w:rsidRPr="00E35B5C">
        <w:rPr>
          <w:bCs/>
          <w:sz w:val="24"/>
          <w:szCs w:val="24"/>
        </w:rPr>
        <w:t xml:space="preserve">руб;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r w:rsidR="00FE24C7">
        <w:rPr>
          <w:rFonts w:eastAsiaTheme="minorEastAsia"/>
          <w:sz w:val="24"/>
          <w:szCs w:val="24"/>
        </w:rPr>
        <w:t>опубликования</w:t>
      </w:r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B62FD3" w:rsidRDefault="00B62FD3" w:rsidP="009D0A71">
      <w:pPr>
        <w:jc w:val="both"/>
        <w:rPr>
          <w:bCs/>
          <w:sz w:val="24"/>
          <w:szCs w:val="24"/>
        </w:rPr>
      </w:pP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 xml:space="preserve">Приложение 1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3E443D">
        <w:rPr>
          <w:i/>
          <w:sz w:val="24"/>
          <w:szCs w:val="24"/>
        </w:rPr>
        <w:t xml:space="preserve">23 </w:t>
      </w:r>
      <w:r w:rsidRPr="00D76742">
        <w:rPr>
          <w:i/>
          <w:sz w:val="24"/>
          <w:szCs w:val="24"/>
        </w:rPr>
        <w:t xml:space="preserve">» </w:t>
      </w:r>
      <w:r w:rsidR="00E102E8">
        <w:rPr>
          <w:i/>
          <w:sz w:val="24"/>
          <w:szCs w:val="24"/>
        </w:rPr>
        <w:t xml:space="preserve">марта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3E443D">
        <w:rPr>
          <w:i/>
          <w:sz w:val="24"/>
          <w:szCs w:val="24"/>
        </w:rPr>
        <w:t>6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FE24C7" w:rsidRDefault="00FE24C7" w:rsidP="003C55B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/>
      </w:tblPr>
      <w:tblGrid>
        <w:gridCol w:w="1822"/>
        <w:gridCol w:w="871"/>
        <w:gridCol w:w="917"/>
        <w:gridCol w:w="289"/>
        <w:gridCol w:w="871"/>
        <w:gridCol w:w="109"/>
        <w:gridCol w:w="1033"/>
        <w:gridCol w:w="167"/>
        <w:gridCol w:w="1496"/>
        <w:gridCol w:w="636"/>
        <w:gridCol w:w="873"/>
        <w:gridCol w:w="253"/>
      </w:tblGrid>
      <w:tr w:rsidR="00925B58" w:rsidRPr="00925B58" w:rsidTr="00925B58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925B58" w:rsidRPr="00925B58" w:rsidTr="00925B58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60722,6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60722,6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10884,1</w:t>
            </w:r>
          </w:p>
        </w:tc>
      </w:tr>
      <w:tr w:rsidR="00925B58" w:rsidRPr="00925B58" w:rsidTr="00925B58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925B58" w:rsidRPr="00925B58" w:rsidTr="00925B58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925B58" w:rsidRPr="00925B58" w:rsidTr="00925B5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925B58" w:rsidRPr="00925B58" w:rsidTr="00925B5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925B58" w:rsidRPr="00925B58" w:rsidTr="00925B58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925B58" w:rsidRPr="00925B58" w:rsidTr="00925B5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925B58" w:rsidRPr="00925B58" w:rsidTr="00925B5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1676,2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1676,2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1246,0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276,0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276,0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430,2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180,2</w:t>
            </w:r>
          </w:p>
        </w:tc>
      </w:tr>
      <w:tr w:rsidR="00925B58" w:rsidRPr="00925B58" w:rsidTr="00925B58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925B58" w:rsidRPr="00925B58" w:rsidTr="00925B5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9353,5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8953,5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6076,9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5925,5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25B58" w:rsidRPr="00925B58" w:rsidTr="00925B58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925B58" w:rsidRPr="00925B58" w:rsidTr="00925B5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925B58" w:rsidRPr="00925B58" w:rsidTr="00925B5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21854,1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925B58" w:rsidRPr="00925B58" w:rsidTr="00925B5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3080,0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3080,0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3080,0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1080,0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1080,0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1080,0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18514,1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18514,1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18514,1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13814,1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7012,3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7012,3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7012,3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4357,2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4357,2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4357,2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4357,2</w:t>
            </w:r>
          </w:p>
        </w:tc>
      </w:tr>
      <w:tr w:rsidR="00925B58" w:rsidRPr="00925B58" w:rsidTr="00925B5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925B58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25B58" w:rsidRPr="00925B58" w:rsidTr="00925B5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925B58" w:rsidRPr="00925B58" w:rsidTr="00925B5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25B58" w:rsidRPr="00925B58" w:rsidTr="00925B5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25B5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10427,6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25B58" w:rsidRPr="00925B58" w:rsidTr="00925B58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5B58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925B58" w:rsidRPr="00925B58" w:rsidTr="00925B5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25B58" w:rsidRPr="00925B58" w:rsidTr="00925B58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25B58" w:rsidRPr="00925B58" w:rsidTr="00925B5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25B58" w:rsidRPr="00925B58" w:rsidTr="00925B5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925B58" w:rsidRPr="00925B58" w:rsidTr="00925B58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925B58" w:rsidRPr="00925B58" w:rsidTr="00925B58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925B58" w:rsidRPr="00925B58" w:rsidTr="00925B58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925B58" w:rsidRPr="00925B58" w:rsidTr="00925B5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25B58" w:rsidRPr="00925B58" w:rsidTr="00925B5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25B58" w:rsidRPr="00925B58" w:rsidTr="00925B5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25B58" w:rsidRPr="00925B58" w:rsidTr="00925B5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25B58" w:rsidRPr="00925B58" w:rsidTr="00925B58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25B58" w:rsidRPr="00925B58" w:rsidTr="00925B58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25B58" w:rsidRPr="00925B58" w:rsidTr="00925B58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B58" w:rsidRPr="00925B58" w:rsidRDefault="00925B58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B58" w:rsidRPr="00925B58" w:rsidRDefault="00925B58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25B58" w:rsidRPr="00FE24C7" w:rsidTr="00925B58">
        <w:trPr>
          <w:gridAfter w:val="1"/>
          <w:wAfter w:w="253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25B58" w:rsidRPr="00FE24C7" w:rsidRDefault="00925B58" w:rsidP="00FE24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B58" w:rsidRPr="00FE24C7" w:rsidTr="00925B58">
        <w:trPr>
          <w:gridAfter w:val="1"/>
          <w:wAfter w:w="253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25B58" w:rsidRPr="00FE24C7" w:rsidRDefault="00925B58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76742" w:rsidRDefault="00EC144E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r w:rsidR="003C55BA">
        <w:rPr>
          <w:i/>
          <w:sz w:val="24"/>
          <w:szCs w:val="24"/>
        </w:rPr>
        <w:t>2</w:t>
      </w:r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3E443D">
        <w:rPr>
          <w:i/>
          <w:sz w:val="24"/>
          <w:szCs w:val="24"/>
        </w:rPr>
        <w:t>23</w:t>
      </w:r>
      <w:r w:rsidRPr="00D76742">
        <w:rPr>
          <w:i/>
          <w:sz w:val="24"/>
          <w:szCs w:val="24"/>
        </w:rPr>
        <w:t xml:space="preserve">» </w:t>
      </w:r>
      <w:r w:rsidR="00E102E8">
        <w:rPr>
          <w:i/>
          <w:sz w:val="24"/>
          <w:szCs w:val="24"/>
        </w:rPr>
        <w:t xml:space="preserve">марта 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3E443D">
        <w:rPr>
          <w:i/>
          <w:sz w:val="24"/>
          <w:szCs w:val="24"/>
        </w:rPr>
        <w:t>6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lastRenderedPageBreak/>
        <w:t xml:space="preserve"> получаемых бюджетом Зональненского сельского поселения из бюджета Томского района в 2022 году</w:t>
      </w:r>
      <w:r w:rsidR="003E443D">
        <w:rPr>
          <w:b/>
          <w:sz w:val="24"/>
          <w:szCs w:val="24"/>
        </w:rPr>
        <w:t xml:space="preserve"> </w:t>
      </w:r>
      <w:r w:rsidRPr="00D76742">
        <w:rPr>
          <w:b/>
          <w:sz w:val="24"/>
          <w:szCs w:val="24"/>
        </w:rPr>
        <w:t>и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/>
      </w:tblPr>
      <w:tblGrid>
        <w:gridCol w:w="6807"/>
        <w:gridCol w:w="1078"/>
        <w:gridCol w:w="1217"/>
        <w:gridCol w:w="1178"/>
      </w:tblGrid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26044,1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8306,4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B5B6E" w:rsidRPr="00864CCA" w:rsidTr="00925B58">
        <w:trPr>
          <w:trHeight w:val="222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both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8563,9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B6E" w:rsidRPr="00D76742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B58" w:rsidRDefault="00925B58">
      <w:r>
        <w:separator/>
      </w:r>
    </w:p>
  </w:endnote>
  <w:endnote w:type="continuationSeparator" w:id="1">
    <w:p w:rsidR="00925B58" w:rsidRDefault="009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B58" w:rsidRDefault="00925B58">
      <w:r>
        <w:separator/>
      </w:r>
    </w:p>
  </w:footnote>
  <w:footnote w:type="continuationSeparator" w:id="1">
    <w:p w:rsidR="00925B58" w:rsidRDefault="00925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B58" w:rsidRDefault="00925B58">
    <w:pPr>
      <w:pStyle w:val="af0"/>
    </w:pPr>
  </w:p>
  <w:p w:rsidR="00925B58" w:rsidRDefault="00925B5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6FD0"/>
    <w:rsid w:val="000B03E8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40941"/>
    <w:rsid w:val="003409DD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3751E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10C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35F1"/>
    <w:rsid w:val="008E3D51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B5B6E"/>
    <w:rsid w:val="009C703D"/>
    <w:rsid w:val="009C720B"/>
    <w:rsid w:val="009D0A71"/>
    <w:rsid w:val="009E152F"/>
    <w:rsid w:val="009E1C2F"/>
    <w:rsid w:val="009E6EB0"/>
    <w:rsid w:val="009F14C9"/>
    <w:rsid w:val="009F4581"/>
    <w:rsid w:val="009F4D29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070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5B5C"/>
    <w:rsid w:val="00E373D5"/>
    <w:rsid w:val="00E37908"/>
    <w:rsid w:val="00E42BAD"/>
    <w:rsid w:val="00E46641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45DC"/>
    <w:rsid w:val="00F55A0B"/>
    <w:rsid w:val="00F56C19"/>
    <w:rsid w:val="00F60D78"/>
    <w:rsid w:val="00F61063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42D1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5C67-31C2-4479-B35A-3AA4899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2729</Words>
  <Characters>19295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2021-08-16T09:00:00Z</cp:lastPrinted>
  <dcterms:created xsi:type="dcterms:W3CDTF">2022-03-24T08:28:00Z</dcterms:created>
  <dcterms:modified xsi:type="dcterms:W3CDTF">2022-03-24T08:28:00Z</dcterms:modified>
</cp:coreProperties>
</file>