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E54F9A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</w:t>
      </w:r>
      <w:proofErr w:type="spellStart"/>
      <w:r w:rsidR="00232893" w:rsidRPr="00F330C1">
        <w:rPr>
          <w:b/>
          <w:sz w:val="26"/>
          <w:szCs w:val="26"/>
        </w:rPr>
        <w:t>Зональненского</w:t>
      </w:r>
      <w:proofErr w:type="spellEnd"/>
      <w:r w:rsidR="00232893" w:rsidRPr="00F330C1">
        <w:rPr>
          <w:b/>
          <w:sz w:val="26"/>
          <w:szCs w:val="26"/>
        </w:rPr>
        <w:t xml:space="preserve"> сельского поселения</w:t>
      </w:r>
    </w:p>
    <w:p w:rsidR="00232893" w:rsidRPr="00F330C1" w:rsidRDefault="0093785E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232893" w:rsidRPr="00F330C1">
        <w:rPr>
          <w:b/>
          <w:sz w:val="26"/>
          <w:szCs w:val="26"/>
        </w:rPr>
        <w:t>-</w:t>
      </w:r>
      <w:proofErr w:type="spellStart"/>
      <w:r w:rsidR="00232893" w:rsidRPr="00F330C1">
        <w:rPr>
          <w:b/>
          <w:sz w:val="26"/>
          <w:szCs w:val="26"/>
        </w:rPr>
        <w:t>го</w:t>
      </w:r>
      <w:proofErr w:type="spellEnd"/>
      <w:r w:rsidR="00232893"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E54F9A">
        <w:t>09</w:t>
      </w:r>
      <w:r w:rsidR="000E0D29">
        <w:t>.</w:t>
      </w:r>
      <w:r w:rsidR="009153C5">
        <w:t>1</w:t>
      </w:r>
      <w:r w:rsidR="00E54F9A">
        <w:t>2</w:t>
      </w:r>
      <w:r w:rsidRPr="008D60C3">
        <w:t>.20</w:t>
      </w:r>
      <w:r w:rsidR="005745C8">
        <w:t>20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</w:t>
      </w:r>
      <w:r w:rsidR="00E54F9A">
        <w:t>8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9153C5">
        <w:t>2</w:t>
      </w:r>
      <w:r w:rsidR="000B26D1" w:rsidRPr="008D60C3">
        <w:t xml:space="preserve"> </w:t>
      </w:r>
      <w:r w:rsidR="003C5E8E">
        <w:t>час</w:t>
      </w:r>
      <w:r w:rsidR="00E54F9A">
        <w:t>а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E922E7" w:rsidRPr="008D60C3" w:rsidRDefault="00E922E7" w:rsidP="007622B7">
      <w:pPr>
        <w:pStyle w:val="a3"/>
        <w:numPr>
          <w:ilvl w:val="0"/>
          <w:numId w:val="10"/>
        </w:numPr>
        <w:jc w:val="both"/>
      </w:pPr>
      <w:proofErr w:type="spellStart"/>
      <w:r>
        <w:t>Катарушкина</w:t>
      </w:r>
      <w:proofErr w:type="spellEnd"/>
      <w:r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F61373" w:rsidRDefault="00F61373" w:rsidP="00F61373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5745C8" w:rsidRPr="008D60C3" w:rsidRDefault="005745C8" w:rsidP="00F61373">
      <w:pPr>
        <w:pStyle w:val="a3"/>
        <w:numPr>
          <w:ilvl w:val="0"/>
          <w:numId w:val="10"/>
        </w:numPr>
        <w:jc w:val="both"/>
      </w:pPr>
      <w:r>
        <w:t>Устинова Мария Владимировна</w:t>
      </w:r>
    </w:p>
    <w:p w:rsidR="00F61373" w:rsidRDefault="00F61373" w:rsidP="00F61373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57CA0" w:rsidRDefault="00F57CA0" w:rsidP="0056500A">
      <w:pPr>
        <w:jc w:val="both"/>
      </w:pPr>
    </w:p>
    <w:p w:rsidR="00227458" w:rsidRDefault="00227458" w:rsidP="0056500A">
      <w:pPr>
        <w:jc w:val="both"/>
      </w:pPr>
      <w:r>
        <w:t xml:space="preserve">Присутствующие </w:t>
      </w:r>
      <w:r w:rsidR="00E54F9A">
        <w:t>депутаты Думы Томского района</w:t>
      </w:r>
      <w:r>
        <w:t>:</w:t>
      </w:r>
    </w:p>
    <w:p w:rsidR="00227458" w:rsidRDefault="00E54F9A" w:rsidP="0056500A">
      <w:pPr>
        <w:jc w:val="both"/>
      </w:pPr>
      <w:proofErr w:type="spellStart"/>
      <w:r>
        <w:t>Гесполь</w:t>
      </w:r>
      <w:proofErr w:type="spellEnd"/>
      <w:r>
        <w:t xml:space="preserve"> Денис Леонидович</w:t>
      </w:r>
    </w:p>
    <w:p w:rsidR="00E54F9A" w:rsidRPr="008D60C3" w:rsidRDefault="00E54F9A" w:rsidP="0056500A">
      <w:pPr>
        <w:jc w:val="both"/>
      </w:pPr>
      <w:r>
        <w:t>Обоянцева Ольга Владимировна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1373">
        <w:trPr>
          <w:jc w:val="center"/>
        </w:trPr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5745C8" w:rsidRDefault="00E54F9A" w:rsidP="00E54F9A">
            <w:r>
              <w:t xml:space="preserve">Рассмотрение проекта решения Совета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 «Об утверждении бюджета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 на 2021-2023</w:t>
            </w:r>
            <w:r>
              <w:t xml:space="preserve"> </w:t>
            </w:r>
            <w:r>
              <w:t>гг. во втором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Default="004356FF" w:rsidP="004356F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56FF">
              <w:rPr>
                <w:bCs/>
              </w:rPr>
              <w:t>БК РФ, Устав МО</w:t>
            </w:r>
          </w:p>
        </w:tc>
      </w:tr>
      <w:tr w:rsidR="005745C8" w:rsidRPr="003C5E8E" w:rsidTr="00E922E7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F9A" w:rsidRDefault="00E54F9A" w:rsidP="00E54F9A">
            <w:r>
              <w:tab/>
            </w:r>
          </w:p>
          <w:p w:rsidR="005745C8" w:rsidRPr="00A074DA" w:rsidRDefault="00E54F9A" w:rsidP="00E54F9A">
            <w:r>
              <w:t>О внесении изменений и дополнений в</w:t>
            </w:r>
            <w:r>
              <w:t xml:space="preserve"> </w:t>
            </w:r>
            <w:r>
              <w:t>Решение № 55 от 14.11.2019г.</w:t>
            </w:r>
            <w:r>
              <w:t xml:space="preserve"> </w:t>
            </w:r>
            <w:r>
              <w:t>«Об утверждении бюджета</w:t>
            </w:r>
            <w:r>
              <w:t xml:space="preserve">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</w:t>
            </w:r>
            <w:r>
              <w:t xml:space="preserve"> </w:t>
            </w:r>
            <w:r>
              <w:t>на 2020-2022</w:t>
            </w:r>
            <w:r>
              <w:t xml:space="preserve"> </w:t>
            </w:r>
            <w:r>
              <w:t>гг. во втором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A074DA" w:rsidRDefault="005745C8" w:rsidP="005745C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E54F9A" w:rsidRPr="004356FF">
              <w:rPr>
                <w:bCs/>
              </w:rPr>
              <w:t>БК РФ, Устав МО</w:t>
            </w:r>
          </w:p>
        </w:tc>
      </w:tr>
      <w:tr w:rsidR="005745C8" w:rsidRPr="003C5E8E" w:rsidTr="005745C8">
        <w:trPr>
          <w:trHeight w:val="554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E54F9A" w:rsidP="00E54F9A">
            <w:pPr>
              <w:pStyle w:val="consplustitle"/>
            </w:pPr>
            <w:r>
              <w:t xml:space="preserve">Рассмотрение проекта решения Совета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 «О внесении изменения в Устав муниципального образования «</w:t>
            </w:r>
            <w:proofErr w:type="spellStart"/>
            <w:r>
              <w:t>Зональненское</w:t>
            </w:r>
            <w:proofErr w:type="spellEnd"/>
            <w:r>
              <w:t xml:space="preserve"> сельское поселение» утвержденного Решением Совета </w:t>
            </w:r>
            <w:proofErr w:type="spellStart"/>
            <w:r>
              <w:t>Зональненского</w:t>
            </w:r>
            <w:proofErr w:type="spellEnd"/>
            <w:r>
              <w:t xml:space="preserve"> сельского поселения №3 от 11.02.2019</w:t>
            </w:r>
            <w:r>
              <w:t xml:space="preserve"> </w:t>
            </w:r>
            <w:r>
              <w:t>г.»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4356FF" w:rsidP="00E922E7">
            <w:pPr>
              <w:pStyle w:val="a6"/>
            </w:pPr>
            <w:r w:rsidRPr="004356FF">
              <w:t>Требование прокуратуры</w:t>
            </w:r>
            <w:r w:rsidR="009153C5">
              <w:t xml:space="preserve">, </w:t>
            </w:r>
            <w:r w:rsidR="009153C5">
              <w:rPr>
                <w:bCs/>
              </w:rPr>
              <w:t>131 ФЗ</w:t>
            </w:r>
          </w:p>
        </w:tc>
      </w:tr>
      <w:tr w:rsidR="00E922E7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Pr="003C5E8E" w:rsidRDefault="00E922E7" w:rsidP="00E922E7">
            <w:pPr>
              <w:pStyle w:val="paragraph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Default="00E54F9A" w:rsidP="009153C5">
            <w:r w:rsidRPr="00E54F9A">
              <w:t xml:space="preserve">Рассмотрение проекта решения Совета </w:t>
            </w:r>
            <w:proofErr w:type="spellStart"/>
            <w:r w:rsidRPr="00E54F9A">
              <w:t>Зональненского</w:t>
            </w:r>
            <w:proofErr w:type="spellEnd"/>
            <w:r w:rsidRPr="00E54F9A">
              <w:t xml:space="preserve"> сельского поселения «Об утверждении перечня муниципальных услуг, оказываемых Администрацией </w:t>
            </w:r>
            <w:proofErr w:type="spellStart"/>
            <w:r w:rsidRPr="00E54F9A">
              <w:t>Зональненского</w:t>
            </w:r>
            <w:proofErr w:type="spellEnd"/>
            <w:r w:rsidRPr="00E54F9A">
              <w:t xml:space="preserve"> сельского поселения»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22E7" w:rsidRDefault="00E922E7" w:rsidP="00E922E7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E7" w:rsidRPr="00F918FB" w:rsidRDefault="00E54F9A" w:rsidP="00E922E7">
            <w:pPr>
              <w:pStyle w:val="a6"/>
            </w:pPr>
            <w:r>
              <w:t>210</w:t>
            </w:r>
            <w:r w:rsidR="009153C5">
              <w:t xml:space="preserve"> ФЗ, Устав МО</w:t>
            </w:r>
          </w:p>
        </w:tc>
      </w:tr>
      <w:tr w:rsidR="009153C5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E54F9A" w:rsidP="009153C5">
            <w:pPr>
              <w:pStyle w:val="paragraph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 w:rsidRPr="004356FF">
              <w:t>Рассмотрение обращений физических и юридических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9153C5" w:rsidP="009153C5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C5" w:rsidRPr="00F918FB" w:rsidRDefault="009153C5" w:rsidP="009153C5">
            <w:pPr>
              <w:pStyle w:val="a6"/>
            </w:pPr>
            <w:r w:rsidRPr="004356FF">
              <w:t>131 ФЗ</w:t>
            </w:r>
            <w:r>
              <w:t>, Устав МО</w:t>
            </w:r>
          </w:p>
        </w:tc>
      </w:tr>
      <w:tr w:rsidR="009153C5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E54F9A" w:rsidP="009153C5">
            <w:pPr>
              <w:pStyle w:val="paragraph"/>
              <w:jc w:val="both"/>
              <w:textAlignment w:val="baseline"/>
            </w:pPr>
            <w: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5745C8" w:rsidRDefault="009153C5" w:rsidP="009153C5">
            <w:r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A074DA" w:rsidRDefault="009153C5" w:rsidP="009153C5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Default="009153C5" w:rsidP="009153C5">
            <w:r w:rsidRPr="004356FF">
              <w:t>131 ФЗ</w:t>
            </w:r>
            <w:r>
              <w:t>, Устав МО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6F6186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9153C5" w:rsidP="007622B7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F61373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6F6186" w:rsidRPr="004356FF" w:rsidRDefault="004356FF" w:rsidP="00E54F9A">
      <w:pPr>
        <w:jc w:val="both"/>
      </w:pPr>
      <w:r>
        <w:rPr>
          <w:b/>
        </w:rPr>
        <w:t>Коновалова Е.А.</w:t>
      </w:r>
      <w:r w:rsidR="006F6186">
        <w:rPr>
          <w:b/>
        </w:rPr>
        <w:t>:</w:t>
      </w:r>
      <w:r w:rsidR="009153C5">
        <w:rPr>
          <w:b/>
        </w:rPr>
        <w:t xml:space="preserve"> </w:t>
      </w:r>
      <w:r w:rsidR="00E54F9A">
        <w:t>Проект был поддержан большинством присутствующих на публичных слушаниях,</w:t>
      </w:r>
      <w:r w:rsidR="00F57CA0">
        <w:t xml:space="preserve"> </w:t>
      </w:r>
      <w:r w:rsidR="00E54F9A">
        <w:t>вопрос ставится на голосование.</w:t>
      </w:r>
    </w:p>
    <w:p w:rsidR="00891FC8" w:rsidRPr="008D60C3" w:rsidRDefault="00891FC8" w:rsidP="00891FC8">
      <w:pPr>
        <w:jc w:val="both"/>
      </w:pPr>
      <w:r w:rsidRPr="008D60C3">
        <w:t>Результаты голосования</w:t>
      </w:r>
      <w:r w:rsidR="00DE287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F57CA0" w:rsidP="00D54E2F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D5795B" w:rsidRPr="008D60C3" w:rsidRDefault="00F61373" w:rsidP="00D54E2F">
            <w:pPr>
              <w:jc w:val="both"/>
            </w:pPr>
            <w:r>
              <w:t>10</w:t>
            </w:r>
            <w:r w:rsidR="008B4351">
              <w:t>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572895" w:rsidRDefault="009D7B96" w:rsidP="007622B7">
      <w:pPr>
        <w:jc w:val="both"/>
      </w:pPr>
      <w:r w:rsidRPr="008D60C3">
        <w:rPr>
          <w:b/>
        </w:rPr>
        <w:t>РЕШЕНИЕ:</w:t>
      </w:r>
      <w:r w:rsidR="00DE2876">
        <w:rPr>
          <w:b/>
        </w:rPr>
        <w:t xml:space="preserve"> </w:t>
      </w:r>
      <w:r w:rsidR="009F0786" w:rsidRPr="009F0786">
        <w:t xml:space="preserve">Принять проект </w:t>
      </w:r>
      <w:r w:rsidR="00F57CA0">
        <w:t xml:space="preserve">бюджета ЗСП на 2021-2023 гг. </w:t>
      </w:r>
    </w:p>
    <w:p w:rsidR="00E54F9A" w:rsidRDefault="00E54F9A" w:rsidP="007622B7">
      <w:pPr>
        <w:jc w:val="both"/>
      </w:pPr>
    </w:p>
    <w:p w:rsidR="00E17E65" w:rsidRDefault="00290E39" w:rsidP="007622B7">
      <w:pPr>
        <w:jc w:val="both"/>
        <w:rPr>
          <w:b/>
        </w:rPr>
      </w:pPr>
      <w:r w:rsidRPr="00DE2876">
        <w:rPr>
          <w:b/>
        </w:rPr>
        <w:t>Вопрос №2:</w:t>
      </w:r>
    </w:p>
    <w:p w:rsidR="00DE2876" w:rsidRDefault="00821BD5" w:rsidP="009F5D82">
      <w:pPr>
        <w:jc w:val="both"/>
        <w:rPr>
          <w:b/>
        </w:rPr>
      </w:pPr>
      <w:r>
        <w:rPr>
          <w:b/>
        </w:rPr>
        <w:t>Коновалова Е.А.</w:t>
      </w:r>
      <w:r w:rsidR="00891FC8" w:rsidRPr="008D60C3">
        <w:rPr>
          <w:b/>
        </w:rPr>
        <w:t>:</w:t>
      </w:r>
      <w:r w:rsidR="004D11CC">
        <w:rPr>
          <w:b/>
        </w:rPr>
        <w:t xml:space="preserve"> </w:t>
      </w:r>
      <w:proofErr w:type="gramStart"/>
      <w:r w:rsidR="004D11CC">
        <w:t>В</w:t>
      </w:r>
      <w:proofErr w:type="gramEnd"/>
      <w:r w:rsidR="004D11CC">
        <w:t xml:space="preserve"> связи </w:t>
      </w:r>
      <w:r w:rsidR="00E54F9A">
        <w:t>с завершением последних судебных тяжб Администрации поселения</w:t>
      </w:r>
      <w:r w:rsidR="006F6186">
        <w:t xml:space="preserve"> с проживающими в ЗСП жителями необходимо направить средства из бюджета на исполнение решений суда</w:t>
      </w:r>
      <w:r w:rsidR="00DE2876">
        <w:t>.</w:t>
      </w:r>
      <w:r w:rsidR="006F6186">
        <w:t xml:space="preserve"> Кроме того, в связи с отказом </w:t>
      </w:r>
      <w:r w:rsidR="006F6186">
        <w:t xml:space="preserve">Томского района </w:t>
      </w:r>
      <w:r w:rsidR="006F6186">
        <w:t xml:space="preserve">в оплате налога на муниципальное имущество ЗСП нужно направить денежные средства на эти нужды. </w:t>
      </w: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6F6186" w:rsidP="00B92250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9F5D82" w:rsidRPr="008D60C3" w:rsidRDefault="006F6186" w:rsidP="00D54E2F">
            <w:pPr>
              <w:jc w:val="both"/>
            </w:pPr>
            <w:r>
              <w:t>10</w:t>
            </w:r>
            <w:r w:rsidR="009F5D82"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6F6186" w:rsidP="00D54E2F">
            <w:pPr>
              <w:jc w:val="both"/>
            </w:pPr>
            <w:r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9F5D82" w:rsidRDefault="009F5D82" w:rsidP="009F5D82">
      <w:pPr>
        <w:jc w:val="both"/>
      </w:pPr>
      <w:r w:rsidRPr="008D60C3">
        <w:rPr>
          <w:b/>
        </w:rPr>
        <w:t xml:space="preserve">РЕШЕНИЕ: </w:t>
      </w:r>
      <w:r w:rsidR="006F6186" w:rsidRPr="00F45FD1">
        <w:t>Внести изменения</w:t>
      </w:r>
      <w:r w:rsidR="006F6186">
        <w:rPr>
          <w:b/>
        </w:rPr>
        <w:t xml:space="preserve"> </w:t>
      </w:r>
      <w:r w:rsidR="006F6186">
        <w:t xml:space="preserve">в Решение № 55 от 14.11.2019 г. «Об утверждении бюджета </w:t>
      </w:r>
      <w:proofErr w:type="spellStart"/>
      <w:r w:rsidR="006F6186">
        <w:t>Зональненского</w:t>
      </w:r>
      <w:proofErr w:type="spellEnd"/>
      <w:r w:rsidR="006F6186">
        <w:t xml:space="preserve"> сельского поселения на 2020-2022 гг. во втором чтении»</w:t>
      </w:r>
    </w:p>
    <w:p w:rsidR="007320DD" w:rsidRDefault="007320DD" w:rsidP="009F5D82">
      <w:pPr>
        <w:jc w:val="both"/>
      </w:pPr>
    </w:p>
    <w:p w:rsidR="006F6186" w:rsidRDefault="006F6186" w:rsidP="009F5D82">
      <w:pPr>
        <w:jc w:val="both"/>
        <w:rPr>
          <w:b/>
        </w:rPr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lastRenderedPageBreak/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6F6186">
        <w:t>Изменение</w:t>
      </w:r>
      <w:r w:rsidR="004D11CC">
        <w:t xml:space="preserve"> в </w:t>
      </w:r>
      <w:r w:rsidR="006F6186">
        <w:t>Устав ЗСП</w:t>
      </w:r>
      <w:r w:rsidR="004D11CC">
        <w:t xml:space="preserve"> носят технический характер, необходимость вызвана</w:t>
      </w:r>
      <w:r w:rsidR="00DD3786">
        <w:t xml:space="preserve"> требованием </w:t>
      </w:r>
      <w:r w:rsidR="00DD3786">
        <w:t>прокуратуры</w:t>
      </w:r>
      <w:r w:rsidR="00DD3786">
        <w:t xml:space="preserve"> из-за вступления</w:t>
      </w:r>
      <w:r w:rsidR="006F6186">
        <w:t xml:space="preserve"> в силу с 1 января новой редакции областного закона о муниципальном самоуправлении в связи с перераспределением полномочий в области</w:t>
      </w:r>
      <w:r w:rsidR="00DD3786">
        <w:t xml:space="preserve"> градостроительства.</w:t>
      </w:r>
      <w:r w:rsidR="004D11CC">
        <w:t xml:space="preserve"> </w:t>
      </w:r>
      <w:r w:rsidR="00FD02F7">
        <w:t>Вопрос ставится на голосование.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4D11CC" w:rsidP="00D54E2F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2453A3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4D11CC">
        <w:t xml:space="preserve">Внести изменения в </w:t>
      </w:r>
      <w:r w:rsidR="00DD3786">
        <w:t>Устав ЗСП.</w:t>
      </w:r>
    </w:p>
    <w:p w:rsidR="004D11CC" w:rsidRDefault="004D11CC" w:rsidP="007320DD">
      <w:pPr>
        <w:jc w:val="both"/>
        <w:rPr>
          <w:b/>
        </w:rPr>
      </w:pPr>
    </w:p>
    <w:p w:rsidR="007320DD" w:rsidRDefault="007320DD" w:rsidP="007320DD">
      <w:pPr>
        <w:jc w:val="both"/>
        <w:rPr>
          <w:b/>
        </w:rPr>
      </w:pPr>
      <w:r>
        <w:rPr>
          <w:b/>
        </w:rPr>
        <w:t>Вопрос №4</w:t>
      </w:r>
      <w:r w:rsidRPr="008D60C3">
        <w:rPr>
          <w:b/>
        </w:rPr>
        <w:t>:</w:t>
      </w:r>
    </w:p>
    <w:p w:rsidR="007320DD" w:rsidRDefault="007320DD" w:rsidP="007320DD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BE58F4">
        <w:t>Проект решения об утверждении перечная муниципальных услуг, которые оказывает Администрация ЗСП, был разработан еще 2015 году, но по каким-то причинам не был принят прошлой Администрацией</w:t>
      </w:r>
      <w:r w:rsidR="009F0786">
        <w:t>.</w:t>
      </w:r>
      <w:r w:rsidR="00BE58F4">
        <w:t xml:space="preserve"> Федеральным законодательством</w:t>
      </w:r>
      <w:r w:rsidR="009F0786">
        <w:t xml:space="preserve"> </w:t>
      </w:r>
      <w:r w:rsidR="00BE58F4">
        <w:t xml:space="preserve">предусмотрено наличие данного перечня для эффективной работы органов местного самоуправления. </w:t>
      </w:r>
      <w:r>
        <w:t>Вопрос ставится на голосование.</w:t>
      </w:r>
    </w:p>
    <w:p w:rsidR="007320DD" w:rsidRPr="008D60C3" w:rsidRDefault="007320DD" w:rsidP="007320DD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7320DD" w:rsidRPr="008D60C3" w:rsidRDefault="004D11CC" w:rsidP="00B32ABD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100%</w:t>
            </w:r>
          </w:p>
        </w:tc>
      </w:tr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7320DD" w:rsidRPr="008D60C3" w:rsidRDefault="007320DD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0%</w:t>
            </w:r>
          </w:p>
        </w:tc>
      </w:tr>
      <w:tr w:rsidR="007320DD" w:rsidRPr="008D60C3" w:rsidTr="00B32ABD">
        <w:tc>
          <w:tcPr>
            <w:tcW w:w="3190" w:type="dxa"/>
          </w:tcPr>
          <w:p w:rsidR="007320DD" w:rsidRPr="008D60C3" w:rsidRDefault="007320DD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7320DD" w:rsidRPr="008D60C3" w:rsidRDefault="007320DD" w:rsidP="00B32ABD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7320DD" w:rsidRPr="008D60C3" w:rsidRDefault="007320DD" w:rsidP="00B32ABD">
            <w:pPr>
              <w:jc w:val="both"/>
            </w:pPr>
            <w:r w:rsidRPr="008D60C3">
              <w:t>0%</w:t>
            </w:r>
          </w:p>
        </w:tc>
      </w:tr>
    </w:tbl>
    <w:p w:rsidR="007320DD" w:rsidRDefault="007320DD" w:rsidP="009F5D82">
      <w:pPr>
        <w:jc w:val="both"/>
      </w:pPr>
      <w:r w:rsidRPr="008D60C3">
        <w:rPr>
          <w:b/>
        </w:rPr>
        <w:t xml:space="preserve">РЕШЕНИЕ: </w:t>
      </w:r>
      <w:r w:rsidR="00BE58F4">
        <w:t xml:space="preserve">Утвердить «Перечень </w:t>
      </w:r>
      <w:r w:rsidR="00BE58F4" w:rsidRPr="00E54F9A">
        <w:t xml:space="preserve">муниципальных услуг, оказываемых Администрацией </w:t>
      </w:r>
      <w:proofErr w:type="spellStart"/>
      <w:r w:rsidR="00BE58F4" w:rsidRPr="00E54F9A">
        <w:t>Зональненского</w:t>
      </w:r>
      <w:proofErr w:type="spellEnd"/>
      <w:r w:rsidR="00BE58F4" w:rsidRPr="00E54F9A">
        <w:t xml:space="preserve"> сельского поселения»</w:t>
      </w:r>
      <w:r w:rsidR="00BE58F4">
        <w:t>.</w:t>
      </w:r>
    </w:p>
    <w:p w:rsidR="00743BEC" w:rsidRDefault="00743BEC" w:rsidP="009F5D82">
      <w:pPr>
        <w:jc w:val="both"/>
      </w:pPr>
    </w:p>
    <w:p w:rsidR="00743BEC" w:rsidRDefault="00743BEC" w:rsidP="00743BEC">
      <w:pPr>
        <w:jc w:val="both"/>
        <w:rPr>
          <w:b/>
        </w:rPr>
      </w:pPr>
      <w:r>
        <w:rPr>
          <w:b/>
        </w:rPr>
        <w:t>Вопрос №5</w:t>
      </w:r>
      <w:r w:rsidRPr="008D60C3">
        <w:rPr>
          <w:b/>
        </w:rPr>
        <w:t>:</w:t>
      </w:r>
    </w:p>
    <w:p w:rsidR="00A051BC" w:rsidRDefault="00743BEC" w:rsidP="00A051BC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BE58F4">
        <w:t>В Администрацию поселения поступило заявление от владельцев одного из участков по ул. Первомайской</w:t>
      </w:r>
      <w:r w:rsidR="00A051BC" w:rsidRPr="00A051BC">
        <w:t xml:space="preserve"> </w:t>
      </w:r>
      <w:r w:rsidR="00BE58F4">
        <w:t xml:space="preserve">об изменении вида разрешенного использования участка с зоны </w:t>
      </w:r>
      <w:r w:rsidR="00A23B3C">
        <w:t>ЛПХ</w:t>
      </w:r>
      <w:r w:rsidR="00BE58F4">
        <w:t xml:space="preserve"> на зону </w:t>
      </w:r>
      <w:r w:rsidR="00A23B3C">
        <w:t>«Бытовое обслуживание» для возможности ведения предпринимательской деятельности на данном участке</w:t>
      </w:r>
      <w:r w:rsidR="00BE58F4">
        <w:t xml:space="preserve">. </w:t>
      </w:r>
      <w:r w:rsidR="00A23B3C">
        <w:t xml:space="preserve">Внесение данных изменений предполагает проведение публичных слушаний. На первых публичных слушаниях большинство проголосовало против изменения вида </w:t>
      </w:r>
      <w:r w:rsidR="002066E6">
        <w:t>разрешённого</w:t>
      </w:r>
      <w:r w:rsidR="00A23B3C">
        <w:t xml:space="preserve"> использования</w:t>
      </w:r>
      <w:r w:rsidR="002066E6">
        <w:t xml:space="preserve">, на вторых за. В связи с неоднозначными результатами публичных слушаний, вопрос принятия данного решения дополнительно выносится на заседание Совета ЗСП. </w:t>
      </w:r>
      <w:r w:rsidR="00A051BC">
        <w:t>Вопрос ставится на голосование.</w:t>
      </w:r>
    </w:p>
    <w:p w:rsidR="00743BEC" w:rsidRPr="008D60C3" w:rsidRDefault="00743BEC" w:rsidP="00743BEC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088"/>
        <w:gridCol w:w="3100"/>
      </w:tblGrid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743BEC" w:rsidRPr="008D60C3" w:rsidRDefault="00A051BC" w:rsidP="00B32ABD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743BEC" w:rsidRPr="008D60C3" w:rsidRDefault="00A051BC" w:rsidP="00A051BC">
            <w:pPr>
              <w:jc w:val="both"/>
            </w:pPr>
            <w:r>
              <w:t>9</w:t>
            </w:r>
            <w:r w:rsidR="00743BEC" w:rsidRPr="008D60C3">
              <w:t>0%</w:t>
            </w:r>
          </w:p>
        </w:tc>
      </w:tr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743BEC" w:rsidRPr="008D60C3" w:rsidRDefault="002066E6" w:rsidP="00B32ABD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743BEC" w:rsidRPr="008D60C3" w:rsidRDefault="002066E6" w:rsidP="00B32ABD">
            <w:pPr>
              <w:jc w:val="both"/>
            </w:pPr>
            <w:r>
              <w:t>1</w:t>
            </w:r>
            <w:r w:rsidR="00743BEC" w:rsidRPr="008D60C3">
              <w:t>0%</w:t>
            </w:r>
          </w:p>
        </w:tc>
      </w:tr>
      <w:tr w:rsidR="00743BEC" w:rsidRPr="008D60C3" w:rsidTr="00B32ABD">
        <w:tc>
          <w:tcPr>
            <w:tcW w:w="3190" w:type="dxa"/>
          </w:tcPr>
          <w:p w:rsidR="00743BEC" w:rsidRPr="008D60C3" w:rsidRDefault="00743BEC" w:rsidP="00B32ABD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743BEC" w:rsidRPr="008D60C3" w:rsidRDefault="002066E6" w:rsidP="00B32ABD">
            <w:pPr>
              <w:jc w:val="both"/>
            </w:pPr>
            <w:r>
              <w:t>0</w:t>
            </w:r>
          </w:p>
        </w:tc>
        <w:tc>
          <w:tcPr>
            <w:tcW w:w="3191" w:type="dxa"/>
          </w:tcPr>
          <w:p w:rsidR="00743BEC" w:rsidRPr="008D60C3" w:rsidRDefault="00743BEC" w:rsidP="00B32ABD">
            <w:pPr>
              <w:jc w:val="both"/>
            </w:pPr>
            <w:r w:rsidRPr="008D60C3">
              <w:t>0%</w:t>
            </w:r>
          </w:p>
        </w:tc>
      </w:tr>
    </w:tbl>
    <w:p w:rsidR="00743BEC" w:rsidRDefault="00743BEC" w:rsidP="00743BEC">
      <w:pPr>
        <w:jc w:val="both"/>
      </w:pPr>
      <w:r w:rsidRPr="008D60C3">
        <w:rPr>
          <w:b/>
        </w:rPr>
        <w:t xml:space="preserve">РЕШЕНИЕ: </w:t>
      </w:r>
      <w:r w:rsidR="002066E6">
        <w:t>Изменить вид разрешенного использования участка по ул. Первомайской, 13 при условии заключения соглашения между его владельцами и владельцами смежных участков.</w:t>
      </w:r>
    </w:p>
    <w:p w:rsidR="00826CBB" w:rsidRDefault="00826CBB" w:rsidP="00C4083D">
      <w:pPr>
        <w:jc w:val="both"/>
        <w:rPr>
          <w:b/>
        </w:rPr>
      </w:pPr>
    </w:p>
    <w:p w:rsidR="00743BEC" w:rsidRDefault="00743BEC" w:rsidP="009F5D82">
      <w:pPr>
        <w:jc w:val="both"/>
      </w:pPr>
      <w:bookmarkStart w:id="0" w:name="_GoBack"/>
      <w:bookmarkEnd w:id="0"/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E0D29"/>
    <w:rsid w:val="000F32A2"/>
    <w:rsid w:val="00161EC4"/>
    <w:rsid w:val="00164141"/>
    <w:rsid w:val="001674A5"/>
    <w:rsid w:val="00181494"/>
    <w:rsid w:val="00196506"/>
    <w:rsid w:val="001D209A"/>
    <w:rsid w:val="002066E6"/>
    <w:rsid w:val="00222F1C"/>
    <w:rsid w:val="00227458"/>
    <w:rsid w:val="00232893"/>
    <w:rsid w:val="00237D0A"/>
    <w:rsid w:val="002453A3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356FF"/>
    <w:rsid w:val="00445C7A"/>
    <w:rsid w:val="00450C3C"/>
    <w:rsid w:val="0046072B"/>
    <w:rsid w:val="00483263"/>
    <w:rsid w:val="00486D49"/>
    <w:rsid w:val="0049276F"/>
    <w:rsid w:val="004A0C65"/>
    <w:rsid w:val="004C5305"/>
    <w:rsid w:val="004D11CC"/>
    <w:rsid w:val="004D45E2"/>
    <w:rsid w:val="00507382"/>
    <w:rsid w:val="00507F2C"/>
    <w:rsid w:val="00515C44"/>
    <w:rsid w:val="0052345C"/>
    <w:rsid w:val="0056500A"/>
    <w:rsid w:val="00572895"/>
    <w:rsid w:val="005745C8"/>
    <w:rsid w:val="005B4BE7"/>
    <w:rsid w:val="005C1042"/>
    <w:rsid w:val="005D2559"/>
    <w:rsid w:val="005D259F"/>
    <w:rsid w:val="005F7BEA"/>
    <w:rsid w:val="0063326F"/>
    <w:rsid w:val="00671F6C"/>
    <w:rsid w:val="00672162"/>
    <w:rsid w:val="00677A65"/>
    <w:rsid w:val="006950FD"/>
    <w:rsid w:val="006F6186"/>
    <w:rsid w:val="00713D2C"/>
    <w:rsid w:val="007320DD"/>
    <w:rsid w:val="00743BE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566C"/>
    <w:rsid w:val="00826CBB"/>
    <w:rsid w:val="00826CDB"/>
    <w:rsid w:val="00853405"/>
    <w:rsid w:val="00857084"/>
    <w:rsid w:val="008858F0"/>
    <w:rsid w:val="00891FC8"/>
    <w:rsid w:val="0089686E"/>
    <w:rsid w:val="008B4351"/>
    <w:rsid w:val="008C10C6"/>
    <w:rsid w:val="008D2C19"/>
    <w:rsid w:val="008D60C3"/>
    <w:rsid w:val="008D7E5A"/>
    <w:rsid w:val="008F14E3"/>
    <w:rsid w:val="009153C5"/>
    <w:rsid w:val="0093785E"/>
    <w:rsid w:val="00950CFF"/>
    <w:rsid w:val="009723F7"/>
    <w:rsid w:val="009D7B96"/>
    <w:rsid w:val="009E480B"/>
    <w:rsid w:val="009F0786"/>
    <w:rsid w:val="009F43C4"/>
    <w:rsid w:val="009F5D82"/>
    <w:rsid w:val="00A02AF4"/>
    <w:rsid w:val="00A051BC"/>
    <w:rsid w:val="00A074DA"/>
    <w:rsid w:val="00A169A6"/>
    <w:rsid w:val="00A23B3C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13F9F"/>
    <w:rsid w:val="00B24BFD"/>
    <w:rsid w:val="00B37C84"/>
    <w:rsid w:val="00B92250"/>
    <w:rsid w:val="00B94376"/>
    <w:rsid w:val="00BA35CC"/>
    <w:rsid w:val="00BE58F4"/>
    <w:rsid w:val="00BE5CB1"/>
    <w:rsid w:val="00C020DC"/>
    <w:rsid w:val="00C07484"/>
    <w:rsid w:val="00C37FF0"/>
    <w:rsid w:val="00C4083D"/>
    <w:rsid w:val="00C471D5"/>
    <w:rsid w:val="00CD4C44"/>
    <w:rsid w:val="00CE0B55"/>
    <w:rsid w:val="00D035E4"/>
    <w:rsid w:val="00D1265F"/>
    <w:rsid w:val="00D148AC"/>
    <w:rsid w:val="00D5795B"/>
    <w:rsid w:val="00D76CB7"/>
    <w:rsid w:val="00D838D4"/>
    <w:rsid w:val="00DA3304"/>
    <w:rsid w:val="00DA3A93"/>
    <w:rsid w:val="00DA6241"/>
    <w:rsid w:val="00DA65A4"/>
    <w:rsid w:val="00DB0182"/>
    <w:rsid w:val="00DD3786"/>
    <w:rsid w:val="00DE2876"/>
    <w:rsid w:val="00DE3271"/>
    <w:rsid w:val="00DF031D"/>
    <w:rsid w:val="00E041E6"/>
    <w:rsid w:val="00E05246"/>
    <w:rsid w:val="00E07A21"/>
    <w:rsid w:val="00E17E65"/>
    <w:rsid w:val="00E53BD5"/>
    <w:rsid w:val="00E54F9A"/>
    <w:rsid w:val="00E73EAD"/>
    <w:rsid w:val="00E922E7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45FD1"/>
    <w:rsid w:val="00F517D3"/>
    <w:rsid w:val="00F57CA0"/>
    <w:rsid w:val="00F60A0D"/>
    <w:rsid w:val="00F61373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  <w:rsid w:val="00FD02F7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АняII</cp:lastModifiedBy>
  <cp:revision>2</cp:revision>
  <cp:lastPrinted>2018-12-13T06:58:00Z</cp:lastPrinted>
  <dcterms:created xsi:type="dcterms:W3CDTF">2020-12-11T11:15:00Z</dcterms:created>
  <dcterms:modified xsi:type="dcterms:W3CDTF">2020-12-11T11:15:00Z</dcterms:modified>
</cp:coreProperties>
</file>